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CA" w:rsidRPr="00EA6FA0" w:rsidRDefault="009C5CCA" w:rsidP="00FB2124">
      <w:pPr>
        <w:suppressAutoHyphens w:val="0"/>
        <w:spacing w:before="120" w:line="264" w:lineRule="auto"/>
        <w:rPr>
          <w:rFonts w:asciiTheme="minorHAnsi" w:hAnsiTheme="minorHAnsi" w:cstheme="minorHAnsi"/>
          <w:b/>
        </w:rPr>
      </w:pPr>
      <w:r w:rsidRPr="00EA6FA0">
        <w:rPr>
          <w:rFonts w:asciiTheme="minorHAnsi" w:hAnsiTheme="minorHAnsi" w:cstheme="minorHAnsi"/>
          <w:b/>
        </w:rPr>
        <w:t>Místní akční plán rozvoje vzdělávání v území ORP Rychnov nad Kněžnou</w:t>
      </w:r>
    </w:p>
    <w:p w:rsidR="009C5CCA" w:rsidRPr="00EA6FA0" w:rsidRDefault="009C5CCA" w:rsidP="00FB2124">
      <w:pPr>
        <w:spacing w:before="120" w:line="264" w:lineRule="auto"/>
        <w:rPr>
          <w:rFonts w:asciiTheme="minorHAnsi" w:hAnsiTheme="minorHAnsi" w:cstheme="minorHAnsi"/>
        </w:rPr>
      </w:pPr>
    </w:p>
    <w:p w:rsidR="009C5CCA" w:rsidRPr="00CC65AE" w:rsidRDefault="009C5CCA" w:rsidP="00247D80">
      <w:pPr>
        <w:tabs>
          <w:tab w:val="left" w:pos="5505"/>
        </w:tabs>
        <w:spacing w:before="120" w:line="264" w:lineRule="auto"/>
        <w:rPr>
          <w:rFonts w:asciiTheme="minorHAnsi" w:hAnsiTheme="minorHAnsi" w:cstheme="minorHAnsi"/>
          <w:i/>
        </w:rPr>
      </w:pPr>
      <w:r w:rsidRPr="00CC65AE">
        <w:rPr>
          <w:rFonts w:asciiTheme="minorHAnsi" w:hAnsiTheme="minorHAnsi" w:cstheme="minorHAnsi"/>
          <w:i/>
        </w:rPr>
        <w:t>Co je MAP?</w:t>
      </w:r>
      <w:r w:rsidR="00247D80">
        <w:rPr>
          <w:rFonts w:asciiTheme="minorHAnsi" w:hAnsiTheme="minorHAnsi" w:cstheme="minorHAnsi"/>
          <w:i/>
        </w:rPr>
        <w:tab/>
      </w:r>
    </w:p>
    <w:p w:rsidR="009C5CCA" w:rsidRPr="00EA6FA0" w:rsidRDefault="009C5CCA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>Místní akční plán rozvoje vzdělávání ve správním obvodě obce s rozšířenou působností (SO ORP) Rychnov nad Kněžnou je projekt Ministerstva školství, mládeže a tělovýchovy, který se realizuje ve všech SO ORP v celé republice.</w:t>
      </w:r>
    </w:p>
    <w:p w:rsidR="009C5CCA" w:rsidRPr="00EA6FA0" w:rsidRDefault="009C5CCA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 xml:space="preserve">Je prioritně zaměřen na rozvoj kvalitního a inkluzivního vzdělávání dětí a žáků do 15 let. Zahrnuje oblasti včasné péče, předškolního a základního vzdělávání, zájmového a neformálního vzdělávání.  </w:t>
      </w:r>
    </w:p>
    <w:p w:rsidR="009C5CCA" w:rsidRPr="00EA6FA0" w:rsidRDefault="009C5CCA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9C5CCA" w:rsidRPr="00CC65AE" w:rsidRDefault="009C5CCA" w:rsidP="00FB2124">
      <w:pPr>
        <w:spacing w:before="120" w:line="264" w:lineRule="auto"/>
        <w:jc w:val="both"/>
        <w:rPr>
          <w:rFonts w:asciiTheme="minorHAnsi" w:hAnsiTheme="minorHAnsi" w:cstheme="minorHAnsi"/>
          <w:i/>
        </w:rPr>
      </w:pPr>
      <w:r w:rsidRPr="00CC65AE">
        <w:rPr>
          <w:rFonts w:asciiTheme="minorHAnsi" w:hAnsiTheme="minorHAnsi" w:cstheme="minorHAnsi"/>
          <w:i/>
        </w:rPr>
        <w:t>Kdo jej realizuje?</w:t>
      </w:r>
    </w:p>
    <w:p w:rsidR="009C5CCA" w:rsidRPr="00EA6FA0" w:rsidRDefault="005545F5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>Většinu z cca 200</w:t>
      </w:r>
      <w:r w:rsidR="00CC65AE">
        <w:rPr>
          <w:rFonts w:asciiTheme="minorHAnsi" w:hAnsiTheme="minorHAnsi" w:cstheme="minorHAnsi"/>
        </w:rPr>
        <w:t xml:space="preserve"> „</w:t>
      </w:r>
      <w:proofErr w:type="spellStart"/>
      <w:r w:rsidRPr="00EA6FA0">
        <w:rPr>
          <w:rFonts w:asciiTheme="minorHAnsi" w:hAnsiTheme="minorHAnsi" w:cstheme="minorHAnsi"/>
        </w:rPr>
        <w:t>MAPů</w:t>
      </w:r>
      <w:proofErr w:type="spellEnd"/>
      <w:r w:rsidR="00CC65AE">
        <w:rPr>
          <w:rFonts w:asciiTheme="minorHAnsi" w:hAnsiTheme="minorHAnsi" w:cstheme="minorHAnsi"/>
        </w:rPr>
        <w:t>“</w:t>
      </w:r>
      <w:r w:rsidRPr="00EA6FA0">
        <w:rPr>
          <w:rFonts w:asciiTheme="minorHAnsi" w:hAnsiTheme="minorHAnsi" w:cstheme="minorHAnsi"/>
        </w:rPr>
        <w:t xml:space="preserve"> v České republice zpracovávají Místní akční skupiny (MAS). Je to především proto, že významnou úlohu při realizaci MAP sehrává komunitní metoda zpracování (zapojení široké veřejnosti do projektu), se kterou mají právě „</w:t>
      </w:r>
      <w:proofErr w:type="spellStart"/>
      <w:r w:rsidRPr="00EA6FA0">
        <w:rPr>
          <w:rFonts w:asciiTheme="minorHAnsi" w:hAnsiTheme="minorHAnsi" w:cstheme="minorHAnsi"/>
        </w:rPr>
        <w:t>MASky</w:t>
      </w:r>
      <w:proofErr w:type="spellEnd"/>
      <w:r w:rsidRPr="00EA6FA0">
        <w:rPr>
          <w:rFonts w:asciiTheme="minorHAnsi" w:hAnsiTheme="minorHAnsi" w:cstheme="minorHAnsi"/>
        </w:rPr>
        <w:t xml:space="preserve">“ </w:t>
      </w:r>
      <w:r w:rsidR="00CC65AE">
        <w:rPr>
          <w:rFonts w:asciiTheme="minorHAnsi" w:hAnsiTheme="minorHAnsi" w:cstheme="minorHAnsi"/>
        </w:rPr>
        <w:t>velké</w:t>
      </w:r>
      <w:r w:rsidRPr="00EA6FA0">
        <w:rPr>
          <w:rFonts w:asciiTheme="minorHAnsi" w:hAnsiTheme="minorHAnsi" w:cstheme="minorHAnsi"/>
        </w:rPr>
        <w:t xml:space="preserve"> zkušenosti</w:t>
      </w:r>
      <w:r w:rsidR="00CC65AE">
        <w:rPr>
          <w:rFonts w:asciiTheme="minorHAnsi" w:hAnsiTheme="minorHAnsi" w:cstheme="minorHAnsi"/>
        </w:rPr>
        <w:t xml:space="preserve"> z předchozích projektů</w:t>
      </w:r>
      <w:r w:rsidRPr="00EA6FA0">
        <w:rPr>
          <w:rFonts w:asciiTheme="minorHAnsi" w:hAnsiTheme="minorHAnsi" w:cstheme="minorHAnsi"/>
        </w:rPr>
        <w:t>. Navíc území</w:t>
      </w:r>
      <w:r w:rsidR="00CC65AE">
        <w:rPr>
          <w:rFonts w:asciiTheme="minorHAnsi" w:hAnsiTheme="minorHAnsi" w:cstheme="minorHAnsi"/>
        </w:rPr>
        <w:t>, které pokrývá</w:t>
      </w:r>
      <w:r w:rsidRPr="00EA6FA0">
        <w:rPr>
          <w:rFonts w:asciiTheme="minorHAnsi" w:hAnsiTheme="minorHAnsi" w:cstheme="minorHAnsi"/>
        </w:rPr>
        <w:t xml:space="preserve"> MAS</w:t>
      </w:r>
      <w:r w:rsidR="00CC65AE">
        <w:rPr>
          <w:rFonts w:asciiTheme="minorHAnsi" w:hAnsiTheme="minorHAnsi" w:cstheme="minorHAnsi"/>
        </w:rPr>
        <w:t>,</w:t>
      </w:r>
      <w:r w:rsidRPr="00EA6FA0">
        <w:rPr>
          <w:rFonts w:asciiTheme="minorHAnsi" w:hAnsiTheme="minorHAnsi" w:cstheme="minorHAnsi"/>
        </w:rPr>
        <w:t xml:space="preserve"> je často velmi podobné území správního obvodu ORP.</w:t>
      </w:r>
    </w:p>
    <w:p w:rsidR="005545F5" w:rsidRPr="00EA6FA0" w:rsidRDefault="00CC65AE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MAP n</w:t>
      </w:r>
      <w:r w:rsidR="005545F5" w:rsidRPr="00EA6FA0">
        <w:rPr>
          <w:rFonts w:asciiTheme="minorHAnsi" w:hAnsiTheme="minorHAnsi" w:cstheme="minorHAnsi"/>
        </w:rPr>
        <w:t>a území SO ORP Rychnov nad Kněžnou realizuje MAS Sdružení SPLAV ve spolupráci s </w:t>
      </w:r>
      <w:r>
        <w:rPr>
          <w:rFonts w:asciiTheme="minorHAnsi" w:hAnsiTheme="minorHAnsi" w:cstheme="minorHAnsi"/>
        </w:rPr>
        <w:t>M</w:t>
      </w:r>
      <w:r w:rsidR="005545F5" w:rsidRPr="00EA6FA0">
        <w:rPr>
          <w:rFonts w:asciiTheme="minorHAnsi" w:hAnsiTheme="minorHAnsi" w:cstheme="minorHAnsi"/>
        </w:rPr>
        <w:t>ěstem Rychnov nad Kněžnou.</w:t>
      </w:r>
    </w:p>
    <w:p w:rsidR="00A1586F" w:rsidRPr="00EA6FA0" w:rsidRDefault="00A1586F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A1586F" w:rsidRPr="00CC65AE" w:rsidRDefault="00A1586F" w:rsidP="00FB2124">
      <w:pPr>
        <w:spacing w:before="120" w:line="264" w:lineRule="auto"/>
        <w:jc w:val="both"/>
        <w:rPr>
          <w:rFonts w:asciiTheme="minorHAnsi" w:hAnsiTheme="minorHAnsi" w:cstheme="minorHAnsi"/>
          <w:i/>
        </w:rPr>
      </w:pPr>
      <w:r w:rsidRPr="00CC65AE">
        <w:rPr>
          <w:rFonts w:asciiTheme="minorHAnsi" w:hAnsiTheme="minorHAnsi" w:cstheme="minorHAnsi"/>
          <w:i/>
        </w:rPr>
        <w:t>Jak dlouho trvá projekt MAP?</w:t>
      </w:r>
    </w:p>
    <w:p w:rsidR="00A1586F" w:rsidRPr="00EA6FA0" w:rsidRDefault="00A1586F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>Projekt MAP Rychnovska je dvouletý, začal 1.</w:t>
      </w:r>
      <w:r w:rsidR="00CC65AE">
        <w:rPr>
          <w:rFonts w:asciiTheme="minorHAnsi" w:hAnsiTheme="minorHAnsi" w:cstheme="minorHAnsi"/>
        </w:rPr>
        <w:t xml:space="preserve"> března </w:t>
      </w:r>
      <w:r w:rsidRPr="00EA6FA0">
        <w:rPr>
          <w:rFonts w:asciiTheme="minorHAnsi" w:hAnsiTheme="minorHAnsi" w:cstheme="minorHAnsi"/>
        </w:rPr>
        <w:t>2016 a končí 28.</w:t>
      </w:r>
      <w:r w:rsidR="00CC65AE">
        <w:rPr>
          <w:rFonts w:asciiTheme="minorHAnsi" w:hAnsiTheme="minorHAnsi" w:cstheme="minorHAnsi"/>
        </w:rPr>
        <w:t xml:space="preserve"> února </w:t>
      </w:r>
      <w:r w:rsidRPr="00EA6FA0">
        <w:rPr>
          <w:rFonts w:asciiTheme="minorHAnsi" w:hAnsiTheme="minorHAnsi" w:cstheme="minorHAnsi"/>
        </w:rPr>
        <w:t>2018. To však neznamená, že se problematice vzdělávání nebudeme věnovat i nadále. Předpokládáme pokračovat v </w:t>
      </w:r>
      <w:r w:rsidR="006C3F1C" w:rsidRPr="00EA6FA0">
        <w:rPr>
          <w:rFonts w:asciiTheme="minorHAnsi" w:hAnsiTheme="minorHAnsi" w:cstheme="minorHAnsi"/>
        </w:rPr>
        <w:t>činnosti</w:t>
      </w:r>
      <w:r w:rsidRPr="00EA6FA0">
        <w:rPr>
          <w:rFonts w:asciiTheme="minorHAnsi" w:hAnsiTheme="minorHAnsi" w:cstheme="minorHAnsi"/>
        </w:rPr>
        <w:t xml:space="preserve"> projektu a průběžně realizovat </w:t>
      </w:r>
      <w:r w:rsidR="006C3F1C" w:rsidRPr="00EA6FA0">
        <w:rPr>
          <w:rFonts w:asciiTheme="minorHAnsi" w:hAnsiTheme="minorHAnsi" w:cstheme="minorHAnsi"/>
        </w:rPr>
        <w:t>aktivity, které vyplynuly z dosavadních diskuzí a potřeb území. Zároveň již připravujeme navazující projekt</w:t>
      </w:r>
      <w:r w:rsidR="00CC65AE">
        <w:rPr>
          <w:rFonts w:asciiTheme="minorHAnsi" w:hAnsiTheme="minorHAnsi" w:cstheme="minorHAnsi"/>
        </w:rPr>
        <w:t>.</w:t>
      </w:r>
      <w:r w:rsidR="006C3F1C" w:rsidRPr="00EA6FA0">
        <w:rPr>
          <w:rFonts w:asciiTheme="minorHAnsi" w:hAnsiTheme="minorHAnsi" w:cstheme="minorHAnsi"/>
        </w:rPr>
        <w:t xml:space="preserve"> </w:t>
      </w:r>
    </w:p>
    <w:p w:rsidR="00A1586F" w:rsidRPr="00EA6FA0" w:rsidRDefault="00A1586F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5545F5" w:rsidRPr="00CC65AE" w:rsidRDefault="005545F5" w:rsidP="00FB2124">
      <w:pPr>
        <w:spacing w:before="120" w:line="264" w:lineRule="auto"/>
        <w:jc w:val="both"/>
        <w:rPr>
          <w:rFonts w:asciiTheme="minorHAnsi" w:hAnsiTheme="minorHAnsi" w:cstheme="minorHAnsi"/>
          <w:i/>
        </w:rPr>
      </w:pPr>
      <w:r w:rsidRPr="00CC65AE">
        <w:rPr>
          <w:rFonts w:asciiTheme="minorHAnsi" w:hAnsiTheme="minorHAnsi" w:cstheme="minorHAnsi"/>
          <w:i/>
        </w:rPr>
        <w:t>Jak vypadá území MAP Rychnov nad Kněžnou?</w:t>
      </w:r>
    </w:p>
    <w:p w:rsidR="005545F5" w:rsidRPr="00EA6FA0" w:rsidRDefault="005545F5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 xml:space="preserve">Území MAP Rychnov tvoří 33 obcí </w:t>
      </w:r>
      <w:r w:rsidR="00CC65AE">
        <w:rPr>
          <w:rFonts w:asciiTheme="minorHAnsi" w:hAnsiTheme="minorHAnsi" w:cstheme="minorHAnsi"/>
        </w:rPr>
        <w:t>-</w:t>
      </w:r>
      <w:r w:rsidRPr="00EA6FA0">
        <w:rPr>
          <w:rFonts w:asciiTheme="minorHAnsi" w:hAnsiTheme="minorHAnsi" w:cstheme="minorHAnsi"/>
        </w:rPr>
        <w:t xml:space="preserve"> celý správní obvod ORP RK (32 obcí) + 1 obec (Doudleby nad Orlicí) z SO ORP Kostelec n/O.</w:t>
      </w:r>
    </w:p>
    <w:p w:rsidR="005545F5" w:rsidRPr="00EA6FA0" w:rsidRDefault="00BB05A6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>Na území se nachází 28 MŠ ve 22 obcích a 26 ZŠ ve 21 obcích. Přibližně 1/3 obcí nemá žádnou mateřskou ani základní školu.</w:t>
      </w:r>
    </w:p>
    <w:p w:rsidR="003A73CC" w:rsidRPr="00EA6FA0" w:rsidRDefault="003A73CC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>Kromě mateřských a základních škol je</w:t>
      </w:r>
      <w:r w:rsidR="00BB05A6" w:rsidRPr="00EA6FA0">
        <w:rPr>
          <w:rFonts w:asciiTheme="minorHAnsi" w:hAnsiTheme="minorHAnsi" w:cstheme="minorHAnsi"/>
        </w:rPr>
        <w:t xml:space="preserve"> v území jedna Základní umělecká škola (ZUŠ), 2 Střediska volného času – Domovy dětí a mládeže</w:t>
      </w:r>
      <w:r w:rsidRPr="00EA6FA0">
        <w:rPr>
          <w:rFonts w:asciiTheme="minorHAnsi" w:hAnsiTheme="minorHAnsi" w:cstheme="minorHAnsi"/>
        </w:rPr>
        <w:t xml:space="preserve">, </w:t>
      </w:r>
      <w:r w:rsidR="00BB05A6" w:rsidRPr="00EA6FA0">
        <w:rPr>
          <w:rFonts w:asciiTheme="minorHAnsi" w:hAnsiTheme="minorHAnsi" w:cstheme="minorHAnsi"/>
        </w:rPr>
        <w:t xml:space="preserve">a </w:t>
      </w:r>
      <w:r w:rsidRPr="00EA6FA0">
        <w:rPr>
          <w:rFonts w:asciiTheme="minorHAnsi" w:hAnsiTheme="minorHAnsi" w:cstheme="minorHAnsi"/>
        </w:rPr>
        <w:t xml:space="preserve">také </w:t>
      </w:r>
      <w:r w:rsidR="00BB05A6" w:rsidRPr="00EA6FA0">
        <w:rPr>
          <w:rFonts w:asciiTheme="minorHAnsi" w:hAnsiTheme="minorHAnsi" w:cstheme="minorHAnsi"/>
        </w:rPr>
        <w:t xml:space="preserve">cca 160 neziskových organizací, které se (alespoň částečně) zabývají výchovou dětí a mládeže. Databáze </w:t>
      </w:r>
      <w:r w:rsidRPr="00EA6FA0">
        <w:rPr>
          <w:rFonts w:asciiTheme="minorHAnsi" w:hAnsiTheme="minorHAnsi" w:cstheme="minorHAnsi"/>
        </w:rPr>
        <w:t xml:space="preserve">těchto zařízení neexistuje, v rámci projektu jsme ji vytvořili díky setkávání s aktéry v oblasti vzdělávání a vyhledávání přes webové stránky obcí a dalších organizací.  </w:t>
      </w:r>
    </w:p>
    <w:p w:rsidR="00A1586F" w:rsidRPr="00EA6FA0" w:rsidRDefault="00A1586F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3A73CC" w:rsidRPr="00EA6FA0" w:rsidRDefault="003A73CC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3A73CC" w:rsidRPr="00CC65AE" w:rsidRDefault="003A73CC" w:rsidP="00FB2124">
      <w:pPr>
        <w:spacing w:before="120" w:line="264" w:lineRule="auto"/>
        <w:jc w:val="both"/>
        <w:rPr>
          <w:rFonts w:asciiTheme="minorHAnsi" w:hAnsiTheme="minorHAnsi" w:cstheme="minorHAnsi"/>
          <w:i/>
        </w:rPr>
      </w:pPr>
      <w:r w:rsidRPr="00CC65AE">
        <w:rPr>
          <w:rFonts w:asciiTheme="minorHAnsi" w:hAnsiTheme="minorHAnsi" w:cstheme="minorHAnsi"/>
          <w:i/>
        </w:rPr>
        <w:t>Kolik dětí do 15 let v území MAP navštěvuje mateřské a základní školy?</w:t>
      </w:r>
    </w:p>
    <w:p w:rsidR="00A1586F" w:rsidRPr="00EA6FA0" w:rsidRDefault="003A73CC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 xml:space="preserve">Počty dětí se samozřejmě každoročně mění, jak vypadá </w:t>
      </w:r>
      <w:r w:rsidR="00A1586F" w:rsidRPr="00EA6FA0">
        <w:rPr>
          <w:rFonts w:asciiTheme="minorHAnsi" w:hAnsiTheme="minorHAnsi" w:cstheme="minorHAnsi"/>
        </w:rPr>
        <w:t>vývoj počtu dětí v MŠ a žáků v ZŠ v posledních letech, ukazuje následující graf.</w:t>
      </w:r>
    </w:p>
    <w:p w:rsidR="00A1586F" w:rsidRPr="00EA6FA0" w:rsidRDefault="00A1586F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3A73CC" w:rsidRPr="00EA6FA0" w:rsidRDefault="00A1586F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591E90DC" wp14:editId="04A82776">
            <wp:extent cx="4219575" cy="2752725"/>
            <wp:effectExtent l="0" t="0" r="9525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A73CC" w:rsidRPr="00EA6FA0">
        <w:rPr>
          <w:rFonts w:asciiTheme="minorHAnsi" w:hAnsiTheme="minorHAnsi" w:cstheme="minorHAnsi"/>
        </w:rPr>
        <w:t xml:space="preserve"> </w:t>
      </w:r>
    </w:p>
    <w:p w:rsidR="003A73CC" w:rsidRPr="00EA6FA0" w:rsidRDefault="003A73CC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A1586F" w:rsidRPr="00EA6FA0" w:rsidRDefault="00A1586F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>Kapacita škol je naplněna přibližně z 90 % v případě MŠ, resp. ze 70 % u základních škol.</w:t>
      </w:r>
    </w:p>
    <w:p w:rsidR="00090126" w:rsidRPr="00EA6FA0" w:rsidRDefault="00090126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090126" w:rsidRPr="00EA6FA0" w:rsidRDefault="00090126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090126" w:rsidRPr="00CC65AE" w:rsidRDefault="00090126" w:rsidP="00FB2124">
      <w:pPr>
        <w:spacing w:before="120" w:line="264" w:lineRule="auto"/>
        <w:jc w:val="both"/>
        <w:rPr>
          <w:rFonts w:asciiTheme="minorHAnsi" w:hAnsiTheme="minorHAnsi" w:cstheme="minorHAnsi"/>
          <w:i/>
        </w:rPr>
      </w:pPr>
      <w:r w:rsidRPr="00CC65AE">
        <w:rPr>
          <w:rFonts w:asciiTheme="minorHAnsi" w:hAnsiTheme="minorHAnsi" w:cstheme="minorHAnsi"/>
          <w:i/>
        </w:rPr>
        <w:t>Jaké jsou nejvýznamnější problémy, které jsme identifikovali v </w:t>
      </w:r>
      <w:proofErr w:type="gramStart"/>
      <w:r w:rsidRPr="00CC65AE">
        <w:rPr>
          <w:rFonts w:asciiTheme="minorHAnsi" w:hAnsiTheme="minorHAnsi" w:cstheme="minorHAnsi"/>
          <w:i/>
        </w:rPr>
        <w:t>území a měly</w:t>
      </w:r>
      <w:proofErr w:type="gramEnd"/>
      <w:r w:rsidRPr="00CC65AE">
        <w:rPr>
          <w:rFonts w:asciiTheme="minorHAnsi" w:hAnsiTheme="minorHAnsi" w:cstheme="minorHAnsi"/>
          <w:i/>
        </w:rPr>
        <w:t xml:space="preserve"> by se prioritně řešit?</w:t>
      </w:r>
    </w:p>
    <w:p w:rsidR="00090126" w:rsidRPr="00EA6FA0" w:rsidRDefault="00090126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 xml:space="preserve">Území MAP Rychnovska se potýká s mnoha problémy, které se týkají i jiných území, zároveň však má i své specifické problémy. Jedním z největších problémů a zároveň námětem na jeho zlepšení je nízká prestiž a motivovanost učitele. </w:t>
      </w:r>
      <w:r w:rsidR="00EA467D" w:rsidRPr="00EA6FA0">
        <w:rPr>
          <w:rFonts w:asciiTheme="minorHAnsi" w:hAnsiTheme="minorHAnsi" w:cstheme="minorHAnsi"/>
        </w:rPr>
        <w:t>Větší pozornost by se měla věnovat i podpoře spolupráce mezi vzdělávacími subjekty navzájem i mezi vzdělávacími subjekty a dalšími aktéry. U žáků by se rozhodně měly podporovat kompetence důležité pro uplatnění v jejich dalším životě.</w:t>
      </w:r>
    </w:p>
    <w:p w:rsidR="00EA467D" w:rsidRPr="00EA6FA0" w:rsidRDefault="00EA467D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>Území má specifickou polohu – nacházejí se zde jak velké městské školy, tak i malé školy ve venkovských, často odlehlých, horských obcích. Podpora by měla směřovat především těmto školám, které mají omezené možnosti, ať už se týká zastupování</w:t>
      </w:r>
      <w:r w:rsidR="00BA25CA">
        <w:rPr>
          <w:rFonts w:asciiTheme="minorHAnsi" w:hAnsiTheme="minorHAnsi" w:cstheme="minorHAnsi"/>
        </w:rPr>
        <w:t xml:space="preserve"> učitelů</w:t>
      </w:r>
      <w:r w:rsidRPr="00EA6FA0">
        <w:rPr>
          <w:rFonts w:asciiTheme="minorHAnsi" w:hAnsiTheme="minorHAnsi" w:cstheme="minorHAnsi"/>
        </w:rPr>
        <w:t xml:space="preserve">, nákladů na dopravu na akce pořádané ve městech apod. </w:t>
      </w:r>
    </w:p>
    <w:p w:rsidR="00EA467D" w:rsidRDefault="00EA467D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2F0A96" w:rsidRDefault="002F0A96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2F0A96" w:rsidRPr="00EA6FA0" w:rsidRDefault="002F0A96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EA467D" w:rsidRPr="00CC65AE" w:rsidRDefault="00EA467D" w:rsidP="00FB2124">
      <w:pPr>
        <w:spacing w:before="120" w:line="264" w:lineRule="auto"/>
        <w:jc w:val="both"/>
        <w:rPr>
          <w:rFonts w:asciiTheme="minorHAnsi" w:hAnsiTheme="minorHAnsi" w:cstheme="minorHAnsi"/>
          <w:i/>
        </w:rPr>
      </w:pPr>
      <w:r w:rsidRPr="00CC65AE">
        <w:rPr>
          <w:rFonts w:asciiTheme="minorHAnsi" w:hAnsiTheme="minorHAnsi" w:cstheme="minorHAnsi"/>
          <w:i/>
        </w:rPr>
        <w:lastRenderedPageBreak/>
        <w:t xml:space="preserve">Jaké jsme si stanovili  </w:t>
      </w:r>
      <w:r w:rsidR="00FF1BA1">
        <w:rPr>
          <w:rFonts w:asciiTheme="minorHAnsi" w:hAnsiTheme="minorHAnsi" w:cstheme="minorHAnsi"/>
          <w:i/>
        </w:rPr>
        <w:t xml:space="preserve">priority a </w:t>
      </w:r>
      <w:r w:rsidRPr="00CC65AE">
        <w:rPr>
          <w:rFonts w:asciiTheme="minorHAnsi" w:hAnsiTheme="minorHAnsi" w:cstheme="minorHAnsi"/>
          <w:i/>
        </w:rPr>
        <w:t>základní cíle v </w:t>
      </w:r>
      <w:proofErr w:type="gramStart"/>
      <w:r w:rsidRPr="00CC65AE">
        <w:rPr>
          <w:rFonts w:asciiTheme="minorHAnsi" w:hAnsiTheme="minorHAnsi" w:cstheme="minorHAnsi"/>
          <w:i/>
        </w:rPr>
        <w:t>MAP</w:t>
      </w:r>
      <w:proofErr w:type="gramEnd"/>
      <w:r w:rsidRPr="00CC65AE">
        <w:rPr>
          <w:rFonts w:asciiTheme="minorHAnsi" w:hAnsiTheme="minorHAnsi" w:cstheme="minorHAnsi"/>
          <w:i/>
        </w:rPr>
        <w:t>?</w:t>
      </w:r>
    </w:p>
    <w:p w:rsidR="00FF1BA1" w:rsidRDefault="00FF1BA1" w:rsidP="00FB2124">
      <w:pPr>
        <w:spacing w:before="120" w:line="264" w:lineRule="auto"/>
        <w:jc w:val="both"/>
        <w:rPr>
          <w:rFonts w:ascii="Arial Narrow" w:hAnsi="Arial Narrow"/>
          <w:color w:val="00000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7338"/>
      </w:tblGrid>
      <w:tr w:rsidR="00FF1BA1" w:rsidRPr="00765EDB" w:rsidTr="00E57C75">
        <w:tc>
          <w:tcPr>
            <w:tcW w:w="1050" w:type="pct"/>
            <w:shd w:val="clear" w:color="auto" w:fill="A6A6A6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  <w:b/>
              </w:rPr>
            </w:pPr>
            <w:r w:rsidRPr="00193A48">
              <w:rPr>
                <w:rFonts w:ascii="Arial Narrow" w:eastAsia="Calibri" w:hAnsi="Arial Narrow"/>
                <w:b/>
              </w:rPr>
              <w:t>Priorita 1</w:t>
            </w:r>
          </w:p>
        </w:tc>
        <w:tc>
          <w:tcPr>
            <w:tcW w:w="3950" w:type="pct"/>
            <w:shd w:val="clear" w:color="auto" w:fill="A6A6A6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  <w:b/>
                <w:caps/>
              </w:rPr>
            </w:pPr>
            <w:r w:rsidRPr="00193A48">
              <w:rPr>
                <w:rFonts w:ascii="Arial Narrow" w:eastAsia="Calibri" w:hAnsi="Arial Narrow"/>
                <w:b/>
                <w:caps/>
              </w:rPr>
              <w:t>Rozvoj předškolní výchovy a vzdělávání</w:t>
            </w:r>
          </w:p>
        </w:tc>
      </w:tr>
      <w:tr w:rsidR="00FF1BA1" w:rsidRPr="00765EDB" w:rsidTr="00E57C75">
        <w:tc>
          <w:tcPr>
            <w:tcW w:w="10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>Cíl 1.1</w:t>
            </w:r>
          </w:p>
        </w:tc>
        <w:tc>
          <w:tcPr>
            <w:tcW w:w="39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>Dostupná společná předškolní výchova a vzdělávání dětí.</w:t>
            </w:r>
          </w:p>
        </w:tc>
      </w:tr>
      <w:tr w:rsidR="00FF1BA1" w:rsidRPr="00765EDB" w:rsidTr="00E57C75">
        <w:tc>
          <w:tcPr>
            <w:tcW w:w="10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 xml:space="preserve">Cíl 1.2 </w:t>
            </w:r>
          </w:p>
        </w:tc>
        <w:tc>
          <w:tcPr>
            <w:tcW w:w="39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>Kvalitní společná předškolní výchova a vzdělání dětí.</w:t>
            </w:r>
          </w:p>
        </w:tc>
      </w:tr>
      <w:tr w:rsidR="00FF1BA1" w:rsidRPr="00765EDB" w:rsidTr="00E57C75">
        <w:tc>
          <w:tcPr>
            <w:tcW w:w="10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 xml:space="preserve">Cíl 1.3 </w:t>
            </w:r>
          </w:p>
        </w:tc>
        <w:tc>
          <w:tcPr>
            <w:tcW w:w="39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>Přínosná společná předškolní výchova a vzdělání dětí.</w:t>
            </w:r>
          </w:p>
        </w:tc>
      </w:tr>
      <w:tr w:rsidR="00FF1BA1" w:rsidRPr="00765EDB" w:rsidTr="00E57C75">
        <w:tc>
          <w:tcPr>
            <w:tcW w:w="1050" w:type="pct"/>
            <w:shd w:val="clear" w:color="auto" w:fill="A6A6A6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  <w:b/>
              </w:rPr>
            </w:pPr>
            <w:r w:rsidRPr="00193A48">
              <w:rPr>
                <w:rFonts w:ascii="Arial Narrow" w:eastAsia="Calibri" w:hAnsi="Arial Narrow"/>
                <w:b/>
              </w:rPr>
              <w:t>Priorita 2</w:t>
            </w:r>
          </w:p>
        </w:tc>
        <w:tc>
          <w:tcPr>
            <w:tcW w:w="3950" w:type="pct"/>
            <w:shd w:val="clear" w:color="auto" w:fill="A6A6A6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  <w:b/>
                <w:caps/>
              </w:rPr>
            </w:pPr>
            <w:r w:rsidRPr="00193A48">
              <w:rPr>
                <w:rFonts w:ascii="Arial Narrow" w:eastAsia="Calibri" w:hAnsi="Arial Narrow"/>
                <w:b/>
                <w:caps/>
              </w:rPr>
              <w:t>Rozvoj základní výchovy a vzdělávání</w:t>
            </w:r>
          </w:p>
        </w:tc>
      </w:tr>
      <w:tr w:rsidR="00FF1BA1" w:rsidRPr="00765EDB" w:rsidTr="00E57C75">
        <w:tc>
          <w:tcPr>
            <w:tcW w:w="10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>Cíl 2.1.</w:t>
            </w:r>
          </w:p>
        </w:tc>
        <w:tc>
          <w:tcPr>
            <w:tcW w:w="39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>Dostupná společná základní výchova a vzdělávání žáků</w:t>
            </w:r>
          </w:p>
        </w:tc>
      </w:tr>
      <w:tr w:rsidR="00FF1BA1" w:rsidRPr="00765EDB" w:rsidTr="00E57C75">
        <w:tc>
          <w:tcPr>
            <w:tcW w:w="10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jc w:val="both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 xml:space="preserve">Cíl 2.2 </w:t>
            </w:r>
          </w:p>
        </w:tc>
        <w:tc>
          <w:tcPr>
            <w:tcW w:w="39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>Kvalitní společná základní výchova a vzdělání žáků</w:t>
            </w:r>
          </w:p>
        </w:tc>
      </w:tr>
      <w:tr w:rsidR="00FF1BA1" w:rsidRPr="00765EDB" w:rsidTr="00E57C75">
        <w:tc>
          <w:tcPr>
            <w:tcW w:w="10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>Cíl 2.3.</w:t>
            </w:r>
          </w:p>
        </w:tc>
        <w:tc>
          <w:tcPr>
            <w:tcW w:w="39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>Přínosná společná základní výchova a vzdělávání žáků</w:t>
            </w:r>
          </w:p>
        </w:tc>
      </w:tr>
      <w:tr w:rsidR="00FF1BA1" w:rsidRPr="00765EDB" w:rsidTr="00E57C75">
        <w:tc>
          <w:tcPr>
            <w:tcW w:w="1050" w:type="pct"/>
            <w:shd w:val="clear" w:color="auto" w:fill="A6A6A6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  <w:b/>
              </w:rPr>
            </w:pPr>
            <w:r w:rsidRPr="00193A48">
              <w:rPr>
                <w:rFonts w:ascii="Arial Narrow" w:eastAsia="Calibri" w:hAnsi="Arial Narrow"/>
                <w:b/>
              </w:rPr>
              <w:t>Priorita 3</w:t>
            </w:r>
          </w:p>
        </w:tc>
        <w:tc>
          <w:tcPr>
            <w:tcW w:w="3950" w:type="pct"/>
            <w:shd w:val="clear" w:color="auto" w:fill="A6A6A6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  <w:b/>
                <w:caps/>
              </w:rPr>
            </w:pPr>
            <w:r w:rsidRPr="00193A48">
              <w:rPr>
                <w:rFonts w:ascii="Arial Narrow" w:eastAsia="Calibri" w:hAnsi="Arial Narrow"/>
                <w:b/>
                <w:caps/>
              </w:rPr>
              <w:t>Rozvoj zájmového a neformálního vzdělávání</w:t>
            </w:r>
          </w:p>
        </w:tc>
      </w:tr>
      <w:tr w:rsidR="00FF1BA1" w:rsidRPr="00765EDB" w:rsidTr="00E57C75">
        <w:tc>
          <w:tcPr>
            <w:tcW w:w="10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 xml:space="preserve">Cíl 3.1 </w:t>
            </w:r>
          </w:p>
        </w:tc>
        <w:tc>
          <w:tcPr>
            <w:tcW w:w="39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jc w:val="both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>Dostupná společná zájmová a neformální výchova a vzdělávání dětí a mládeže</w:t>
            </w:r>
          </w:p>
        </w:tc>
      </w:tr>
      <w:tr w:rsidR="00FF1BA1" w:rsidRPr="00765EDB" w:rsidTr="00E57C75">
        <w:tc>
          <w:tcPr>
            <w:tcW w:w="10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jc w:val="both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 xml:space="preserve">Cíl 3.2 </w:t>
            </w:r>
          </w:p>
        </w:tc>
        <w:tc>
          <w:tcPr>
            <w:tcW w:w="39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jc w:val="both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>Kvalitní společná zájmová a neformální výchova a vzdělávání dětí a mládeže</w:t>
            </w:r>
          </w:p>
        </w:tc>
      </w:tr>
      <w:tr w:rsidR="00FF1BA1" w:rsidRPr="00765EDB" w:rsidTr="00E57C75">
        <w:tc>
          <w:tcPr>
            <w:tcW w:w="10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 xml:space="preserve">Cíl 3.3 </w:t>
            </w:r>
          </w:p>
        </w:tc>
        <w:tc>
          <w:tcPr>
            <w:tcW w:w="3950" w:type="pct"/>
            <w:shd w:val="clear" w:color="auto" w:fill="auto"/>
          </w:tcPr>
          <w:p w:rsidR="00FF1BA1" w:rsidRPr="00193A48" w:rsidRDefault="00FF1BA1" w:rsidP="002F0A96">
            <w:pPr>
              <w:spacing w:before="120" w:after="120" w:line="276" w:lineRule="auto"/>
              <w:jc w:val="both"/>
              <w:rPr>
                <w:rFonts w:ascii="Arial Narrow" w:eastAsia="Calibri" w:hAnsi="Arial Narrow"/>
              </w:rPr>
            </w:pPr>
            <w:r w:rsidRPr="00193A48">
              <w:rPr>
                <w:rFonts w:ascii="Arial Narrow" w:eastAsia="Calibri" w:hAnsi="Arial Narrow"/>
              </w:rPr>
              <w:t>Přínosná společná zájmová a neformální výchova a vzdělávání dětí a mládeže</w:t>
            </w:r>
          </w:p>
        </w:tc>
      </w:tr>
    </w:tbl>
    <w:p w:rsidR="00FF1BA1" w:rsidRDefault="00FF1BA1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EA467D" w:rsidRPr="00EA6FA0" w:rsidRDefault="00EA6FA0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EA467D" w:rsidRPr="00EA6FA0">
        <w:rPr>
          <w:rFonts w:asciiTheme="minorHAnsi" w:hAnsiTheme="minorHAnsi" w:cstheme="minorHAnsi"/>
        </w:rPr>
        <w:t>íle vycházel</w:t>
      </w:r>
      <w:r>
        <w:rPr>
          <w:rFonts w:asciiTheme="minorHAnsi" w:hAnsiTheme="minorHAnsi" w:cstheme="minorHAnsi"/>
        </w:rPr>
        <w:t>y</w:t>
      </w:r>
      <w:r w:rsidR="00EA467D" w:rsidRPr="00EA6FA0">
        <w:rPr>
          <w:rFonts w:asciiTheme="minorHAnsi" w:hAnsiTheme="minorHAnsi" w:cstheme="minorHAnsi"/>
        </w:rPr>
        <w:t xml:space="preserve"> z naší </w:t>
      </w:r>
      <w:r>
        <w:rPr>
          <w:rFonts w:asciiTheme="minorHAnsi" w:hAnsiTheme="minorHAnsi" w:cstheme="minorHAnsi"/>
        </w:rPr>
        <w:t xml:space="preserve">základní </w:t>
      </w:r>
      <w:r w:rsidR="00EA467D" w:rsidRPr="00EA6FA0">
        <w:rPr>
          <w:rFonts w:asciiTheme="minorHAnsi" w:hAnsiTheme="minorHAnsi" w:cstheme="minorHAnsi"/>
        </w:rPr>
        <w:t xml:space="preserve">vize, že „všechny děti i mládež v obcích Rychnovska mají dobrý přístup ke kvalitnímu a přínosnému předškolnímu, základnímu i zájmovému </w:t>
      </w:r>
      <w:r w:rsidR="00EA467D" w:rsidRPr="00EA6FA0">
        <w:rPr>
          <w:rFonts w:asciiTheme="minorHAnsi" w:hAnsiTheme="minorHAnsi" w:cstheme="minorHAnsi"/>
        </w:rPr>
        <w:br/>
        <w:t>a neformálnímu vzdělávání“.</w:t>
      </w:r>
    </w:p>
    <w:p w:rsidR="00EA467D" w:rsidRPr="00EA6FA0" w:rsidRDefault="00EA467D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 xml:space="preserve">V první řadě jsme chtěli dosáhnout toho, aby vzdělání bylo dostupné všem dětem a žákům v území MAP, a to jak ve smyslu geografickém </w:t>
      </w:r>
      <w:r w:rsidR="003F7688" w:rsidRPr="00EA6FA0">
        <w:rPr>
          <w:rFonts w:asciiTheme="minorHAnsi" w:hAnsiTheme="minorHAnsi" w:cstheme="minorHAnsi"/>
        </w:rPr>
        <w:t>(snadné dojíždění do škol</w:t>
      </w:r>
      <w:r w:rsidR="00EA6FA0" w:rsidRPr="00EA6FA0">
        <w:rPr>
          <w:rFonts w:asciiTheme="minorHAnsi" w:hAnsiTheme="minorHAnsi" w:cstheme="minorHAnsi"/>
        </w:rPr>
        <w:t xml:space="preserve"> i z větších vzdáleností</w:t>
      </w:r>
      <w:r w:rsidR="003F7688" w:rsidRPr="00EA6FA0">
        <w:rPr>
          <w:rFonts w:asciiTheme="minorHAnsi" w:hAnsiTheme="minorHAnsi" w:cstheme="minorHAnsi"/>
        </w:rPr>
        <w:t>), tak i sociálním (dostupnost pro děti všech sociálních skupin).</w:t>
      </w:r>
    </w:p>
    <w:p w:rsidR="003F7688" w:rsidRPr="00EA6FA0" w:rsidRDefault="003F7688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>Dalším cílem, který jsme stanovili, bylo dosažení kvalitního vzdělávání - ve školách učí vzdělání učitelé, kteří svoji práci přizpůsobují možnostem dětí a žáků, školy jsou modernizované a kvalitně vybavené.</w:t>
      </w:r>
    </w:p>
    <w:p w:rsidR="00A1586F" w:rsidRPr="00EA6FA0" w:rsidRDefault="003F7688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 xml:space="preserve">Vzdělávání by však nemělo být samoúčelné - vzdělávací systém by měl děti a žáky připravovat na jejich budoucí život, výuka by měla být </w:t>
      </w:r>
      <w:r w:rsidR="002F0A96">
        <w:rPr>
          <w:rFonts w:asciiTheme="minorHAnsi" w:hAnsiTheme="minorHAnsi" w:cstheme="minorHAnsi"/>
        </w:rPr>
        <w:t xml:space="preserve">úzce </w:t>
      </w:r>
      <w:r w:rsidRPr="00EA6FA0">
        <w:rPr>
          <w:rFonts w:asciiTheme="minorHAnsi" w:hAnsiTheme="minorHAnsi" w:cstheme="minorHAnsi"/>
        </w:rPr>
        <w:t xml:space="preserve">propojena s praktickými činnostmi. Toto je zároveň i poslední cíl, který jsme nazvali přínosem, resp. užitečností vzdělávání. </w:t>
      </w:r>
    </w:p>
    <w:p w:rsidR="002F0A96" w:rsidRDefault="002F0A96" w:rsidP="00FB2124">
      <w:pPr>
        <w:spacing w:before="120" w:line="264" w:lineRule="auto"/>
        <w:jc w:val="both"/>
        <w:rPr>
          <w:rFonts w:asciiTheme="minorHAnsi" w:hAnsiTheme="minorHAnsi" w:cstheme="minorHAnsi"/>
          <w:i/>
        </w:rPr>
      </w:pPr>
    </w:p>
    <w:p w:rsidR="002F0A96" w:rsidRDefault="002F0A96" w:rsidP="00FB2124">
      <w:pPr>
        <w:spacing w:before="120" w:line="264" w:lineRule="auto"/>
        <w:jc w:val="both"/>
        <w:rPr>
          <w:rFonts w:asciiTheme="minorHAnsi" w:hAnsiTheme="minorHAnsi" w:cstheme="minorHAnsi"/>
          <w:i/>
        </w:rPr>
      </w:pPr>
    </w:p>
    <w:p w:rsidR="002F0A96" w:rsidRDefault="002F0A96" w:rsidP="00FB2124">
      <w:pPr>
        <w:spacing w:before="120" w:line="264" w:lineRule="auto"/>
        <w:jc w:val="both"/>
        <w:rPr>
          <w:rFonts w:asciiTheme="minorHAnsi" w:hAnsiTheme="minorHAnsi" w:cstheme="minorHAnsi"/>
          <w:i/>
        </w:rPr>
      </w:pPr>
    </w:p>
    <w:p w:rsidR="008334A0" w:rsidRPr="00CC65AE" w:rsidRDefault="008334A0" w:rsidP="00FB2124">
      <w:pPr>
        <w:spacing w:before="120" w:line="264" w:lineRule="auto"/>
        <w:jc w:val="both"/>
        <w:rPr>
          <w:rFonts w:asciiTheme="minorHAnsi" w:hAnsiTheme="minorHAnsi" w:cstheme="minorHAnsi"/>
          <w:i/>
        </w:rPr>
      </w:pPr>
      <w:r w:rsidRPr="00CC65AE">
        <w:rPr>
          <w:rFonts w:asciiTheme="minorHAnsi" w:hAnsiTheme="minorHAnsi" w:cstheme="minorHAnsi"/>
          <w:i/>
        </w:rPr>
        <w:lastRenderedPageBreak/>
        <w:t>Co se nám v rámci projektu podařilo?</w:t>
      </w:r>
    </w:p>
    <w:p w:rsidR="008334A0" w:rsidRPr="00EA6FA0" w:rsidRDefault="008334A0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 xml:space="preserve">Během projektu jsme podrobně zmapovali celé území z hlediska vzdělávání dětí a žáků do 15 let. Projekt jsme postupně představili ve všech mateřských a základních školách, zároveň jsme školám i dalším subjektům ve vzdělávání poskytovali individuální konzultace při zpracování jejich projektů. </w:t>
      </w:r>
    </w:p>
    <w:p w:rsidR="008334A0" w:rsidRPr="00EA6FA0" w:rsidRDefault="008334A0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>Uskutečnili jsme 4 dotazníková šetření. Nejrozsáhlejší šetření jsme provedli pro zástupce veřejnosti – zejména rodičů dětí a žáků škol, kteří se mohli vyjádřit k situaci v oblasti vzdělání v území. Zúčastnilo se ho téměř 20</w:t>
      </w:r>
      <w:r>
        <w:rPr>
          <w:rFonts w:asciiTheme="minorHAnsi" w:hAnsiTheme="minorHAnsi" w:cstheme="minorHAnsi"/>
        </w:rPr>
        <w:t>0</w:t>
      </w:r>
      <w:r w:rsidRPr="00EA6FA0">
        <w:rPr>
          <w:rFonts w:asciiTheme="minorHAnsi" w:hAnsiTheme="minorHAnsi" w:cstheme="minorHAnsi"/>
        </w:rPr>
        <w:t xml:space="preserve"> respondentů. Také jsme uskutečnili šetření, která byla určena hlavně učitelům – a to jak v mateřských nebo základních školách, tak i představitelům zájmového a neformálního vzdělání. </w:t>
      </w:r>
    </w:p>
    <w:p w:rsidR="008334A0" w:rsidRPr="00EA6FA0" w:rsidRDefault="008334A0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Rovněž</w:t>
      </w:r>
      <w:r w:rsidRPr="00EA6FA0">
        <w:rPr>
          <w:rFonts w:asciiTheme="minorHAnsi" w:hAnsiTheme="minorHAnsi" w:cstheme="minorHAnsi"/>
        </w:rPr>
        <w:t xml:space="preserve"> jsme v letech 2016-2017 zorganizovali 10 vzdělávacích seminářů, jak pro učitele, tak i širokou veřejnost. Další semináře jsou ještě plánované na rok 2018. </w:t>
      </w:r>
    </w:p>
    <w:p w:rsidR="008334A0" w:rsidRPr="00EA6FA0" w:rsidRDefault="008334A0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EA6FA0">
        <w:rPr>
          <w:rFonts w:asciiTheme="minorHAnsi" w:hAnsiTheme="minorHAnsi" w:cstheme="minorHAnsi"/>
        </w:rPr>
        <w:t xml:space="preserve">S pomocí všech aktérů v oblasti vzdělávání jsme sestavili akční plán. Oslovili jsme všechny mateřské a základní školy a také více než 150 subjektů v oblasti zájmového a neformálního vzdělávání, aby nám zasílali projektové záměry, které hodlají realizovat v příštích 5 letech. Takto jsme získali zásobník více než 300 projektů. </w:t>
      </w:r>
    </w:p>
    <w:p w:rsidR="008334A0" w:rsidRPr="00EA6FA0" w:rsidRDefault="008334A0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EA6FA0" w:rsidRPr="00CC65AE" w:rsidRDefault="00EA6FA0" w:rsidP="00FB2124">
      <w:pPr>
        <w:spacing w:before="120" w:line="264" w:lineRule="auto"/>
        <w:jc w:val="both"/>
        <w:rPr>
          <w:rFonts w:asciiTheme="minorHAnsi" w:hAnsiTheme="minorHAnsi" w:cstheme="minorHAnsi"/>
          <w:i/>
        </w:rPr>
      </w:pPr>
      <w:r w:rsidRPr="00CC65AE">
        <w:rPr>
          <w:rFonts w:asciiTheme="minorHAnsi" w:hAnsiTheme="minorHAnsi" w:cstheme="minorHAnsi"/>
          <w:i/>
        </w:rPr>
        <w:t xml:space="preserve">Co </w:t>
      </w:r>
      <w:r w:rsidR="00712EE3" w:rsidRPr="00CC65AE">
        <w:rPr>
          <w:rFonts w:asciiTheme="minorHAnsi" w:hAnsiTheme="minorHAnsi" w:cstheme="minorHAnsi"/>
          <w:i/>
        </w:rPr>
        <w:t xml:space="preserve">je a </w:t>
      </w:r>
      <w:r w:rsidRPr="00CC65AE">
        <w:rPr>
          <w:rFonts w:asciiTheme="minorHAnsi" w:hAnsiTheme="minorHAnsi" w:cstheme="minorHAnsi"/>
          <w:i/>
        </w:rPr>
        <w:t>obsahuje akční plán?</w:t>
      </w:r>
    </w:p>
    <w:p w:rsidR="00712EE3" w:rsidRDefault="00712EE3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Jedná se o zásobník projektů/záměrů/aktivit v příštích 5 letech v oblasti vzdělávání.  Mapuje potřeby ve vzdělávání ať už základních a mateřských škol, tak i zařízení zájmového a neformálního vzdělávání. </w:t>
      </w:r>
    </w:p>
    <w:p w:rsidR="00952D38" w:rsidRDefault="00712EE3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Obsahuje </w:t>
      </w:r>
      <w:r w:rsidR="00CC65AE">
        <w:rPr>
          <w:rFonts w:asciiTheme="minorHAnsi" w:hAnsiTheme="minorHAnsi" w:cstheme="minorHAnsi"/>
        </w:rPr>
        <w:t>přibližně</w:t>
      </w:r>
      <w:r>
        <w:rPr>
          <w:rFonts w:asciiTheme="minorHAnsi" w:hAnsiTheme="minorHAnsi" w:cstheme="minorHAnsi"/>
        </w:rPr>
        <w:t xml:space="preserve"> 3</w:t>
      </w:r>
      <w:r w:rsidR="00CC65A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 projektů od 60 žadatelů z území MAP. Přibližně třetina všech projektů je od neziskových organizací, které se zabývají neformálním vzděláváním, ostatní projekty jsou od zařízení formálního vzdělávání</w:t>
      </w:r>
      <w:r w:rsidR="00952D38">
        <w:rPr>
          <w:rFonts w:asciiTheme="minorHAnsi" w:hAnsiTheme="minorHAnsi" w:cstheme="minorHAnsi"/>
        </w:rPr>
        <w:t xml:space="preserve"> (MŠ, ZŠ, ZUŠ)</w:t>
      </w:r>
      <w:r>
        <w:rPr>
          <w:rFonts w:asciiTheme="minorHAnsi" w:hAnsiTheme="minorHAnsi" w:cstheme="minorHAnsi"/>
        </w:rPr>
        <w:t xml:space="preserve">. </w:t>
      </w:r>
    </w:p>
    <w:p w:rsidR="00436E8D" w:rsidRPr="00EA6FA0" w:rsidRDefault="00952D38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rámci akčního plánu jsme získali projekty v celkové hodnotě téměř </w:t>
      </w:r>
      <w:r w:rsidR="00CC65AE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00 mil. Kč. </w:t>
      </w:r>
      <w:r w:rsidR="00712EE3">
        <w:rPr>
          <w:rFonts w:asciiTheme="minorHAnsi" w:hAnsiTheme="minorHAnsi" w:cstheme="minorHAnsi"/>
        </w:rPr>
        <w:t>Dvě třetiny záměrů jsou investiční povahy, zbylé záměry tvoří neinvestiční aktivity.</w:t>
      </w:r>
      <w:r w:rsidR="00CC65AE">
        <w:rPr>
          <w:rFonts w:asciiTheme="minorHAnsi" w:hAnsiTheme="minorHAnsi" w:cstheme="minorHAnsi"/>
        </w:rPr>
        <w:t xml:space="preserve"> </w:t>
      </w:r>
    </w:p>
    <w:p w:rsidR="00EA6FA0" w:rsidRPr="00EA6FA0" w:rsidRDefault="00EA6FA0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EA6FA0" w:rsidRPr="00CC65AE" w:rsidRDefault="00EA6FA0" w:rsidP="00FB2124">
      <w:pPr>
        <w:spacing w:before="120" w:line="264" w:lineRule="auto"/>
        <w:jc w:val="both"/>
        <w:rPr>
          <w:rFonts w:asciiTheme="minorHAnsi" w:hAnsiTheme="minorHAnsi" w:cstheme="minorHAnsi"/>
          <w:i/>
        </w:rPr>
      </w:pPr>
      <w:r w:rsidRPr="00CC65AE">
        <w:rPr>
          <w:rFonts w:asciiTheme="minorHAnsi" w:hAnsiTheme="minorHAnsi" w:cstheme="minorHAnsi"/>
          <w:i/>
        </w:rPr>
        <w:t xml:space="preserve">Jaké jsme uskutečnili vzdělávací </w:t>
      </w:r>
      <w:r w:rsidR="00F810FD" w:rsidRPr="00CC65AE">
        <w:rPr>
          <w:rFonts w:asciiTheme="minorHAnsi" w:hAnsiTheme="minorHAnsi" w:cstheme="minorHAnsi"/>
          <w:i/>
        </w:rPr>
        <w:t>akce</w:t>
      </w:r>
      <w:r w:rsidRPr="00CC65AE">
        <w:rPr>
          <w:rFonts w:asciiTheme="minorHAnsi" w:hAnsiTheme="minorHAnsi" w:cstheme="minorHAnsi"/>
          <w:i/>
        </w:rPr>
        <w:t>?</w:t>
      </w:r>
    </w:p>
    <w:p w:rsidR="00EA6FA0" w:rsidRDefault="000C08A3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letech 2016 a 2017 jsme uspořádali</w:t>
      </w:r>
      <w:r w:rsidR="00712EE3">
        <w:rPr>
          <w:rFonts w:asciiTheme="minorHAnsi" w:hAnsiTheme="minorHAnsi" w:cstheme="minorHAnsi"/>
        </w:rPr>
        <w:t xml:space="preserve"> 10 </w:t>
      </w:r>
      <w:r>
        <w:rPr>
          <w:rFonts w:asciiTheme="minorHAnsi" w:hAnsiTheme="minorHAnsi" w:cstheme="minorHAnsi"/>
        </w:rPr>
        <w:t xml:space="preserve">vzdělávacích </w:t>
      </w:r>
      <w:r w:rsidR="00712EE3">
        <w:rPr>
          <w:rFonts w:asciiTheme="minorHAnsi" w:hAnsiTheme="minorHAnsi" w:cstheme="minorHAnsi"/>
        </w:rPr>
        <w:t>aktivit.</w:t>
      </w:r>
      <w:r w:rsidR="00F810F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Byly určeny rovnoměrně pro pedagogické pracovníky i širokou veřejnost.</w:t>
      </w:r>
    </w:p>
    <w:p w:rsidR="00250FC3" w:rsidRDefault="00250FC3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Vzdělávací přednášky pro pedagogické pracovníky:</w:t>
      </w:r>
    </w:p>
    <w:p w:rsidR="00250FC3" w:rsidRDefault="000C08A3" w:rsidP="00FB2124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 w:rsidRPr="000C08A3">
        <w:rPr>
          <w:rFonts w:asciiTheme="minorHAnsi" w:hAnsiTheme="minorHAnsi" w:cstheme="minorHAnsi"/>
        </w:rPr>
        <w:t>Aktualizace a úprava ŠVP dle platného RVP ZV</w:t>
      </w:r>
    </w:p>
    <w:p w:rsidR="00250FC3" w:rsidRDefault="000C08A3" w:rsidP="00FB2124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 w:rsidRPr="000C08A3">
        <w:rPr>
          <w:rFonts w:asciiTheme="minorHAnsi" w:hAnsiTheme="minorHAnsi" w:cstheme="minorHAnsi"/>
        </w:rPr>
        <w:t>Poruchy autistického spektra - Aspergerův syndrom, dětský autismus - obecný vhled, diagnostika, příklady z</w:t>
      </w:r>
      <w:r w:rsidR="00250FC3">
        <w:rPr>
          <w:rFonts w:asciiTheme="minorHAnsi" w:hAnsiTheme="minorHAnsi" w:cstheme="minorHAnsi"/>
        </w:rPr>
        <w:t> </w:t>
      </w:r>
      <w:r w:rsidRPr="000C08A3">
        <w:rPr>
          <w:rFonts w:asciiTheme="minorHAnsi" w:hAnsiTheme="minorHAnsi" w:cstheme="minorHAnsi"/>
        </w:rPr>
        <w:t>praxe</w:t>
      </w:r>
    </w:p>
    <w:p w:rsidR="009D36C9" w:rsidRDefault="000C08A3" w:rsidP="00FB2124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 w:rsidRPr="000C08A3">
        <w:rPr>
          <w:rFonts w:asciiTheme="minorHAnsi" w:hAnsiTheme="minorHAnsi" w:cstheme="minorHAnsi"/>
        </w:rPr>
        <w:t xml:space="preserve">Logopedie není jen </w:t>
      </w:r>
      <w:r w:rsidR="00250FC3">
        <w:rPr>
          <w:rFonts w:asciiTheme="minorHAnsi" w:hAnsiTheme="minorHAnsi" w:cstheme="minorHAnsi"/>
        </w:rPr>
        <w:t>„</w:t>
      </w:r>
      <w:proofErr w:type="spellStart"/>
      <w:r w:rsidRPr="000C08A3">
        <w:rPr>
          <w:rFonts w:asciiTheme="minorHAnsi" w:hAnsiTheme="minorHAnsi" w:cstheme="minorHAnsi"/>
        </w:rPr>
        <w:t>tdnky</w:t>
      </w:r>
      <w:proofErr w:type="spellEnd"/>
      <w:r w:rsidRPr="000C08A3">
        <w:rPr>
          <w:rFonts w:asciiTheme="minorHAnsi" w:hAnsiTheme="minorHAnsi" w:cstheme="minorHAnsi"/>
        </w:rPr>
        <w:t xml:space="preserve"> </w:t>
      </w:r>
      <w:proofErr w:type="spellStart"/>
      <w:r w:rsidRPr="000C08A3">
        <w:rPr>
          <w:rFonts w:asciiTheme="minorHAnsi" w:hAnsiTheme="minorHAnsi" w:cstheme="minorHAnsi"/>
        </w:rPr>
        <w:t>bdnky</w:t>
      </w:r>
      <w:proofErr w:type="spellEnd"/>
      <w:r w:rsidRPr="000C08A3">
        <w:rPr>
          <w:rFonts w:asciiTheme="minorHAnsi" w:hAnsiTheme="minorHAnsi" w:cstheme="minorHAnsi"/>
        </w:rPr>
        <w:t xml:space="preserve">" </w:t>
      </w:r>
    </w:p>
    <w:p w:rsidR="00250FC3" w:rsidRDefault="000C08A3" w:rsidP="00FB2124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 w:rsidRPr="000C08A3">
        <w:rPr>
          <w:rFonts w:asciiTheme="minorHAnsi" w:hAnsiTheme="minorHAnsi" w:cstheme="minorHAnsi"/>
        </w:rPr>
        <w:t>Společné vzdělávání v</w:t>
      </w:r>
      <w:r w:rsidR="00250FC3">
        <w:rPr>
          <w:rFonts w:asciiTheme="minorHAnsi" w:hAnsiTheme="minorHAnsi" w:cstheme="minorHAnsi"/>
        </w:rPr>
        <w:t> </w:t>
      </w:r>
      <w:r w:rsidRPr="000C08A3">
        <w:rPr>
          <w:rFonts w:asciiTheme="minorHAnsi" w:hAnsiTheme="minorHAnsi" w:cstheme="minorHAnsi"/>
        </w:rPr>
        <w:t>ZŠ</w:t>
      </w:r>
    </w:p>
    <w:p w:rsidR="000C08A3" w:rsidRDefault="00250FC3" w:rsidP="00FB2124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Inkluze </w:t>
      </w:r>
      <w:r w:rsidR="00A102B0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</w:t>
      </w:r>
      <w:r w:rsidR="000C08A3" w:rsidRPr="000C08A3">
        <w:rPr>
          <w:rFonts w:asciiTheme="minorHAnsi" w:hAnsiTheme="minorHAnsi" w:cstheme="minorHAnsi"/>
        </w:rPr>
        <w:t>pol</w:t>
      </w:r>
      <w:proofErr w:type="spellEnd"/>
      <w:r w:rsidR="00A102B0">
        <w:rPr>
          <w:rFonts w:asciiTheme="minorHAnsi" w:hAnsiTheme="minorHAnsi" w:cstheme="minorHAnsi"/>
        </w:rPr>
        <w:t xml:space="preserve"> </w:t>
      </w:r>
      <w:proofErr w:type="spellStart"/>
      <w:r w:rsidR="000C08A3" w:rsidRPr="000C08A3">
        <w:rPr>
          <w:rFonts w:asciiTheme="minorHAnsi" w:hAnsiTheme="minorHAnsi" w:cstheme="minorHAnsi"/>
        </w:rPr>
        <w:t>ečné</w:t>
      </w:r>
      <w:proofErr w:type="spellEnd"/>
      <w:r w:rsidR="000C08A3" w:rsidRPr="000C08A3">
        <w:rPr>
          <w:rFonts w:asciiTheme="minorHAnsi" w:hAnsiTheme="minorHAnsi" w:cstheme="minorHAnsi"/>
        </w:rPr>
        <w:t xml:space="preserve"> vzdělávání v</w:t>
      </w:r>
      <w:r>
        <w:rPr>
          <w:rFonts w:asciiTheme="minorHAnsi" w:hAnsiTheme="minorHAnsi" w:cstheme="minorHAnsi"/>
        </w:rPr>
        <w:t> </w:t>
      </w:r>
      <w:r w:rsidR="000C08A3" w:rsidRPr="000C08A3">
        <w:rPr>
          <w:rFonts w:asciiTheme="minorHAnsi" w:hAnsiTheme="minorHAnsi" w:cstheme="minorHAnsi"/>
        </w:rPr>
        <w:t>MŠ</w:t>
      </w:r>
    </w:p>
    <w:p w:rsidR="00250FC3" w:rsidRDefault="00250FC3" w:rsidP="00FB2124">
      <w:p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Přednášky a semináře pro veřejnost:</w:t>
      </w:r>
    </w:p>
    <w:p w:rsidR="009D36C9" w:rsidRDefault="000C08A3" w:rsidP="00FB2124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 w:rsidRPr="00250FC3">
        <w:rPr>
          <w:rFonts w:asciiTheme="minorHAnsi" w:hAnsiTheme="minorHAnsi" w:cstheme="minorHAnsi"/>
        </w:rPr>
        <w:t>Zelená učebna</w:t>
      </w:r>
    </w:p>
    <w:p w:rsidR="00250FC3" w:rsidRDefault="000C08A3" w:rsidP="00FB2124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 w:rsidRPr="00250FC3">
        <w:rPr>
          <w:rFonts w:asciiTheme="minorHAnsi" w:hAnsiTheme="minorHAnsi" w:cstheme="minorHAnsi"/>
        </w:rPr>
        <w:t>Základní problémy při výchově a vzdělávání ve věku 6 - 15 let aneb Jak vychovat slušného člověka</w:t>
      </w:r>
    </w:p>
    <w:p w:rsidR="00250FC3" w:rsidRDefault="00952D38" w:rsidP="00FB2124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 w:rsidRPr="00250FC3">
        <w:rPr>
          <w:rFonts w:asciiTheme="minorHAnsi" w:hAnsiTheme="minorHAnsi" w:cstheme="minorHAnsi"/>
        </w:rPr>
        <w:t>Vývoj krajiny Orlických hor</w:t>
      </w:r>
      <w:r w:rsidR="00250FC3">
        <w:rPr>
          <w:rFonts w:asciiTheme="minorHAnsi" w:hAnsiTheme="minorHAnsi" w:cstheme="minorHAnsi"/>
        </w:rPr>
        <w:t xml:space="preserve"> (přednáška ÚP v Rychnově n/K v rámci Týdne vzdělávání dospělých) </w:t>
      </w:r>
      <w:bookmarkStart w:id="0" w:name="_GoBack"/>
      <w:bookmarkEnd w:id="0"/>
    </w:p>
    <w:p w:rsidR="00952D38" w:rsidRPr="00250FC3" w:rsidRDefault="00952D38" w:rsidP="00FB2124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 w:rsidRPr="00250FC3">
        <w:rPr>
          <w:rFonts w:asciiTheme="minorHAnsi" w:hAnsiTheme="minorHAnsi" w:cstheme="minorHAnsi"/>
        </w:rPr>
        <w:t>Učíme se o bylinkách</w:t>
      </w:r>
      <w:r w:rsidR="00250FC3" w:rsidRPr="00250FC3">
        <w:rPr>
          <w:rFonts w:asciiTheme="minorHAnsi" w:hAnsiTheme="minorHAnsi" w:cstheme="minorHAnsi"/>
        </w:rPr>
        <w:t xml:space="preserve"> </w:t>
      </w:r>
      <w:r w:rsidR="00250FC3">
        <w:rPr>
          <w:rFonts w:asciiTheme="minorHAnsi" w:hAnsiTheme="minorHAnsi" w:cstheme="minorHAnsi"/>
        </w:rPr>
        <w:t>(workshop ÚP v Rychnově n/K v rámci Týdne vzdělávání dospělých)</w:t>
      </w:r>
    </w:p>
    <w:p w:rsidR="00FF1BA1" w:rsidRDefault="000C08A3" w:rsidP="00FB2124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 w:rsidRPr="00250FC3">
        <w:rPr>
          <w:rFonts w:asciiTheme="minorHAnsi" w:hAnsiTheme="minorHAnsi" w:cstheme="minorHAnsi"/>
        </w:rPr>
        <w:t>Média a děti do 6 let</w:t>
      </w:r>
    </w:p>
    <w:p w:rsidR="00250FC3" w:rsidRPr="00250FC3" w:rsidRDefault="00250FC3" w:rsidP="00FB2124">
      <w:pPr>
        <w:pStyle w:val="Odstavecseseznamem"/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</w:p>
    <w:p w:rsidR="00FF1BA1" w:rsidRPr="00FF1BA1" w:rsidRDefault="00FF1BA1" w:rsidP="00FB2124">
      <w:p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  <w:i/>
        </w:rPr>
      </w:pPr>
      <w:r w:rsidRPr="00FF1BA1">
        <w:rPr>
          <w:rFonts w:asciiTheme="minorHAnsi" w:hAnsiTheme="minorHAnsi" w:cstheme="minorHAnsi"/>
          <w:i/>
        </w:rPr>
        <w:t xml:space="preserve">Kdo se na zpracování </w:t>
      </w:r>
      <w:proofErr w:type="spellStart"/>
      <w:r w:rsidRPr="00FF1BA1">
        <w:rPr>
          <w:rFonts w:asciiTheme="minorHAnsi" w:hAnsiTheme="minorHAnsi" w:cstheme="minorHAnsi"/>
          <w:i/>
        </w:rPr>
        <w:t>MAPu</w:t>
      </w:r>
      <w:proofErr w:type="spellEnd"/>
      <w:r w:rsidRPr="00FF1BA1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ještě </w:t>
      </w:r>
      <w:r w:rsidRPr="00FF1BA1">
        <w:rPr>
          <w:rFonts w:asciiTheme="minorHAnsi" w:hAnsiTheme="minorHAnsi" w:cstheme="minorHAnsi"/>
          <w:i/>
        </w:rPr>
        <w:t>podílel?</w:t>
      </w:r>
    </w:p>
    <w:p w:rsidR="00717CE4" w:rsidRPr="00717CE4" w:rsidRDefault="00717CE4" w:rsidP="00FB2124">
      <w:pPr>
        <w:pStyle w:val="Odstavecseseznamem"/>
        <w:numPr>
          <w:ilvl w:val="0"/>
          <w:numId w:val="1"/>
        </w:num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Realizační tým</w:t>
      </w:r>
    </w:p>
    <w:p w:rsidR="00FF1BA1" w:rsidRDefault="00717CE4" w:rsidP="00FB2124">
      <w:p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FF1BA1" w:rsidRPr="00FF1BA1">
        <w:rPr>
          <w:rFonts w:asciiTheme="minorHAnsi" w:hAnsiTheme="minorHAnsi" w:cstheme="minorHAnsi"/>
        </w:rPr>
        <w:t xml:space="preserve">ěl zodpovědnost za realizaci projektu a jeho výstupy, tvořil </w:t>
      </w:r>
      <w:r>
        <w:rPr>
          <w:rFonts w:asciiTheme="minorHAnsi" w:hAnsiTheme="minorHAnsi" w:cstheme="minorHAnsi"/>
        </w:rPr>
        <w:t xml:space="preserve">ho </w:t>
      </w:r>
      <w:r w:rsidR="00FF1BA1" w:rsidRPr="00FF1BA1">
        <w:rPr>
          <w:rFonts w:asciiTheme="minorHAnsi" w:hAnsiTheme="minorHAnsi" w:cstheme="minorHAnsi"/>
        </w:rPr>
        <w:t xml:space="preserve">tým </w:t>
      </w:r>
      <w:r w:rsidR="00FF1BA1">
        <w:rPr>
          <w:rFonts w:asciiTheme="minorHAnsi" w:hAnsiTheme="minorHAnsi" w:cstheme="minorHAnsi"/>
        </w:rPr>
        <w:t xml:space="preserve">zaměstnanců </w:t>
      </w:r>
      <w:r w:rsidR="00FF1BA1" w:rsidRPr="00FF1BA1">
        <w:rPr>
          <w:rFonts w:asciiTheme="minorHAnsi" w:hAnsiTheme="minorHAnsi" w:cstheme="minorHAnsi"/>
        </w:rPr>
        <w:t>Sdružení SPLAV</w:t>
      </w:r>
      <w:r w:rsidR="00FF1BA1">
        <w:rPr>
          <w:rFonts w:asciiTheme="minorHAnsi" w:hAnsiTheme="minorHAnsi" w:cstheme="minorHAnsi"/>
        </w:rPr>
        <w:t xml:space="preserve"> a jedné zaměstnankyně Městského úřadu Rychnov nad Kněžnou. </w:t>
      </w:r>
    </w:p>
    <w:p w:rsidR="00717CE4" w:rsidRPr="00B60A86" w:rsidRDefault="00717CE4" w:rsidP="00FB2124">
      <w:pPr>
        <w:pStyle w:val="Odstavecseseznamem"/>
        <w:numPr>
          <w:ilvl w:val="0"/>
          <w:numId w:val="1"/>
        </w:num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 w:rsidRPr="00717CE4">
        <w:rPr>
          <w:rFonts w:asciiTheme="minorHAnsi" w:hAnsiTheme="minorHAnsi" w:cstheme="minorHAnsi"/>
        </w:rPr>
        <w:t>Řídící výbor</w:t>
      </w:r>
    </w:p>
    <w:p w:rsidR="00FF1BA1" w:rsidRPr="00B60A86" w:rsidRDefault="00717CE4" w:rsidP="00FB2124">
      <w:p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 w:rsidRPr="00B60A86">
        <w:rPr>
          <w:rFonts w:asciiTheme="minorHAnsi" w:hAnsiTheme="minorHAnsi" w:cstheme="minorHAnsi"/>
        </w:rPr>
        <w:t>P</w:t>
      </w:r>
      <w:r w:rsidR="00FF1BA1" w:rsidRPr="00B60A86">
        <w:rPr>
          <w:rFonts w:asciiTheme="minorHAnsi" w:hAnsiTheme="minorHAnsi" w:cstheme="minorHAnsi"/>
        </w:rPr>
        <w:t>rojednáv</w:t>
      </w:r>
      <w:r w:rsidRPr="00B60A86">
        <w:rPr>
          <w:rFonts w:asciiTheme="minorHAnsi" w:hAnsiTheme="minorHAnsi" w:cstheme="minorHAnsi"/>
        </w:rPr>
        <w:t>al</w:t>
      </w:r>
      <w:r w:rsidR="00FF1BA1" w:rsidRPr="00B60A86">
        <w:rPr>
          <w:rFonts w:asciiTheme="minorHAnsi" w:hAnsiTheme="minorHAnsi" w:cstheme="minorHAnsi"/>
        </w:rPr>
        <w:t xml:space="preserve"> podklady a ná</w:t>
      </w:r>
      <w:r w:rsidRPr="00B60A86">
        <w:rPr>
          <w:rFonts w:asciiTheme="minorHAnsi" w:hAnsiTheme="minorHAnsi" w:cstheme="minorHAnsi"/>
        </w:rPr>
        <w:t>vrhy k přípravě a realizaci MAP, rovněž schvaloval</w:t>
      </w:r>
      <w:r w:rsidR="00FF1BA1" w:rsidRPr="00B60A86">
        <w:rPr>
          <w:rFonts w:asciiTheme="minorHAnsi" w:hAnsiTheme="minorHAnsi" w:cstheme="minorHAnsi"/>
        </w:rPr>
        <w:t xml:space="preserve"> všechny důležité dokumenty</w:t>
      </w:r>
      <w:r w:rsidRPr="00B60A86">
        <w:rPr>
          <w:rFonts w:asciiTheme="minorHAnsi" w:hAnsiTheme="minorHAnsi" w:cstheme="minorHAnsi"/>
        </w:rPr>
        <w:t xml:space="preserve"> i</w:t>
      </w:r>
      <w:r w:rsidR="00FF1BA1" w:rsidRPr="00B60A86">
        <w:rPr>
          <w:rFonts w:asciiTheme="minorHAnsi" w:hAnsiTheme="minorHAnsi" w:cstheme="minorHAnsi"/>
        </w:rPr>
        <w:t xml:space="preserve"> konečnou podobu celého dokumentu MAP</w:t>
      </w:r>
      <w:r w:rsidRPr="00B60A86">
        <w:rPr>
          <w:rFonts w:asciiTheme="minorHAnsi" w:hAnsiTheme="minorHAnsi" w:cstheme="minorHAnsi"/>
        </w:rPr>
        <w:t>. Tvořilo ho 23 zástupců klíčových aktérů ovlivňujících oblast vzdělávání na území MAP.</w:t>
      </w:r>
    </w:p>
    <w:p w:rsidR="00717CE4" w:rsidRPr="00717CE4" w:rsidRDefault="00717CE4" w:rsidP="00FB2124">
      <w:pPr>
        <w:pStyle w:val="Odstavecseseznamem"/>
        <w:numPr>
          <w:ilvl w:val="0"/>
          <w:numId w:val="1"/>
        </w:num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 w:rsidRPr="00717CE4">
        <w:rPr>
          <w:rFonts w:asciiTheme="minorHAnsi" w:hAnsiTheme="minorHAnsi" w:cstheme="minorHAnsi"/>
        </w:rPr>
        <w:t>Pracovní skupiny MAP</w:t>
      </w:r>
    </w:p>
    <w:p w:rsidR="00717CE4" w:rsidRPr="00B60A86" w:rsidRDefault="00717CE4" w:rsidP="00FB2124">
      <w:p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 w:rsidRPr="00B60A86">
        <w:rPr>
          <w:rFonts w:asciiTheme="minorHAnsi" w:hAnsiTheme="minorHAnsi" w:cstheme="minorHAnsi"/>
        </w:rPr>
        <w:t>V rámci projektu se pravidelně scházel</w:t>
      </w:r>
      <w:r w:rsidR="00B60A86">
        <w:rPr>
          <w:rFonts w:asciiTheme="minorHAnsi" w:hAnsiTheme="minorHAnsi" w:cstheme="minorHAnsi"/>
        </w:rPr>
        <w:t>y</w:t>
      </w:r>
      <w:r w:rsidRPr="00B60A86">
        <w:rPr>
          <w:rFonts w:asciiTheme="minorHAnsi" w:hAnsiTheme="minorHAnsi" w:cstheme="minorHAnsi"/>
        </w:rPr>
        <w:t xml:space="preserve"> 4 pracovní skupiny MAP. Jejími členy byly </w:t>
      </w:r>
      <w:r w:rsidR="00B60A86">
        <w:rPr>
          <w:rFonts w:asciiTheme="minorHAnsi" w:hAnsiTheme="minorHAnsi" w:cstheme="minorHAnsi"/>
        </w:rPr>
        <w:t xml:space="preserve">především </w:t>
      </w:r>
      <w:r w:rsidRPr="00B60A86">
        <w:rPr>
          <w:rFonts w:asciiTheme="minorHAnsi" w:hAnsiTheme="minorHAnsi" w:cstheme="minorHAnsi"/>
        </w:rPr>
        <w:t xml:space="preserve">zástupci mateřských a základních škol, základních uměleckých škol, organizací neformálního a zájmového vzdělávání, zřizovatelů, realizátora projektu MAP a také rodičů dětí a žáků. </w:t>
      </w:r>
    </w:p>
    <w:p w:rsidR="00CD17C8" w:rsidRDefault="00CD17C8" w:rsidP="00FB2124">
      <w:pPr>
        <w:pStyle w:val="Odstavecseseznamem"/>
        <w:numPr>
          <w:ilvl w:val="0"/>
          <w:numId w:val="1"/>
        </w:num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Expertní skupiny MAP</w:t>
      </w:r>
    </w:p>
    <w:p w:rsidR="00CD17C8" w:rsidRPr="00B60A86" w:rsidRDefault="00B60A86" w:rsidP="00FB2124">
      <w:p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  <w:r w:rsidRPr="00B60A86">
        <w:rPr>
          <w:rFonts w:asciiTheme="minorHAnsi" w:hAnsiTheme="minorHAnsi" w:cstheme="minorHAnsi"/>
        </w:rPr>
        <w:t xml:space="preserve">Během realizace byli do projektu zapojeni i experti - odborníci na vybraná témata. Celkem se jednalo o 15 osob, které tvořily 6 expertních skupin (Předškolní výchova, Čtenářská gramotnost, Matematická gramotnost, Inkluze, Technické kompetence a Sociální a občanská kompetence). Jednalo se o následující odborníky: </w:t>
      </w:r>
      <w:r w:rsidR="00CD17C8" w:rsidRPr="00B60A86">
        <w:rPr>
          <w:rFonts w:asciiTheme="minorHAnsi" w:hAnsiTheme="minorHAnsi" w:cstheme="minorHAnsi"/>
        </w:rPr>
        <w:t>Ludmila Cabalková, Martin Černoch, Věra Dusilová, Jana Ehlová, Jana Chvojková</w:t>
      </w:r>
      <w:r w:rsidRPr="00B60A86">
        <w:rPr>
          <w:rFonts w:asciiTheme="minorHAnsi" w:hAnsiTheme="minorHAnsi" w:cstheme="minorHAnsi"/>
        </w:rPr>
        <w:t xml:space="preserve">, </w:t>
      </w:r>
      <w:r w:rsidR="00CD17C8" w:rsidRPr="00B60A86">
        <w:rPr>
          <w:rFonts w:asciiTheme="minorHAnsi" w:hAnsiTheme="minorHAnsi" w:cstheme="minorHAnsi"/>
        </w:rPr>
        <w:t>Eva Klecandrová</w:t>
      </w:r>
      <w:r w:rsidRPr="00B60A86">
        <w:rPr>
          <w:rFonts w:asciiTheme="minorHAnsi" w:hAnsiTheme="minorHAnsi" w:cstheme="minorHAnsi"/>
        </w:rPr>
        <w:t>,</w:t>
      </w:r>
      <w:r w:rsidR="00CD17C8" w:rsidRPr="00B60A86">
        <w:rPr>
          <w:rFonts w:asciiTheme="minorHAnsi" w:hAnsiTheme="minorHAnsi" w:cstheme="minorHAnsi"/>
        </w:rPr>
        <w:t xml:space="preserve"> Radek Krčmář</w:t>
      </w:r>
      <w:r w:rsidRPr="00B60A86">
        <w:rPr>
          <w:rFonts w:asciiTheme="minorHAnsi" w:hAnsiTheme="minorHAnsi" w:cstheme="minorHAnsi"/>
        </w:rPr>
        <w:t>,</w:t>
      </w:r>
      <w:r w:rsidR="00CD17C8" w:rsidRPr="00B60A86">
        <w:rPr>
          <w:rFonts w:asciiTheme="minorHAnsi" w:hAnsiTheme="minorHAnsi" w:cstheme="minorHAnsi"/>
        </w:rPr>
        <w:t xml:space="preserve"> Blanka Moravcová</w:t>
      </w:r>
      <w:r w:rsidRPr="00B60A86">
        <w:rPr>
          <w:rFonts w:asciiTheme="minorHAnsi" w:hAnsiTheme="minorHAnsi" w:cstheme="minorHAnsi"/>
        </w:rPr>
        <w:t>,</w:t>
      </w:r>
      <w:r w:rsidR="00CD17C8" w:rsidRPr="00B60A86">
        <w:rPr>
          <w:rFonts w:asciiTheme="minorHAnsi" w:hAnsiTheme="minorHAnsi" w:cstheme="minorHAnsi"/>
        </w:rPr>
        <w:t xml:space="preserve"> Eva Nouzová</w:t>
      </w:r>
      <w:r w:rsidRPr="00B60A86">
        <w:rPr>
          <w:rFonts w:asciiTheme="minorHAnsi" w:hAnsiTheme="minorHAnsi" w:cstheme="minorHAnsi"/>
        </w:rPr>
        <w:t xml:space="preserve">, </w:t>
      </w:r>
      <w:r w:rsidR="00CD17C8" w:rsidRPr="00B60A86">
        <w:rPr>
          <w:rFonts w:asciiTheme="minorHAnsi" w:hAnsiTheme="minorHAnsi" w:cstheme="minorHAnsi"/>
        </w:rPr>
        <w:t>Veronika Prilová</w:t>
      </w:r>
      <w:r w:rsidRPr="00B60A86">
        <w:rPr>
          <w:rFonts w:asciiTheme="minorHAnsi" w:hAnsiTheme="minorHAnsi" w:cstheme="minorHAnsi"/>
        </w:rPr>
        <w:t xml:space="preserve">, </w:t>
      </w:r>
      <w:r w:rsidR="00CD17C8" w:rsidRPr="00B60A86">
        <w:rPr>
          <w:rFonts w:asciiTheme="minorHAnsi" w:hAnsiTheme="minorHAnsi" w:cstheme="minorHAnsi"/>
        </w:rPr>
        <w:t>Pavla Samotánová</w:t>
      </w:r>
      <w:r w:rsidRPr="00B60A86">
        <w:rPr>
          <w:rFonts w:asciiTheme="minorHAnsi" w:hAnsiTheme="minorHAnsi" w:cstheme="minorHAnsi"/>
        </w:rPr>
        <w:t xml:space="preserve">, </w:t>
      </w:r>
      <w:r w:rsidR="00CD17C8" w:rsidRPr="00B60A86">
        <w:rPr>
          <w:rFonts w:asciiTheme="minorHAnsi" w:hAnsiTheme="minorHAnsi" w:cstheme="minorHAnsi"/>
        </w:rPr>
        <w:t>Eva Tomášová</w:t>
      </w:r>
      <w:r w:rsidRPr="00B60A86">
        <w:rPr>
          <w:rFonts w:asciiTheme="minorHAnsi" w:hAnsiTheme="minorHAnsi" w:cstheme="minorHAnsi"/>
        </w:rPr>
        <w:t>,</w:t>
      </w:r>
      <w:r w:rsidR="00CD17C8" w:rsidRPr="00B60A86">
        <w:rPr>
          <w:rFonts w:asciiTheme="minorHAnsi" w:hAnsiTheme="minorHAnsi" w:cstheme="minorHAnsi"/>
        </w:rPr>
        <w:t xml:space="preserve"> Romana Všetičková</w:t>
      </w:r>
      <w:r w:rsidRPr="00B60A86">
        <w:rPr>
          <w:rFonts w:asciiTheme="minorHAnsi" w:hAnsiTheme="minorHAnsi" w:cstheme="minorHAnsi"/>
        </w:rPr>
        <w:t>,</w:t>
      </w:r>
      <w:r w:rsidR="00CD17C8" w:rsidRPr="00B60A86">
        <w:rPr>
          <w:rFonts w:asciiTheme="minorHAnsi" w:hAnsiTheme="minorHAnsi" w:cstheme="minorHAnsi"/>
        </w:rPr>
        <w:t xml:space="preserve"> Pavlína Zahradníková</w:t>
      </w:r>
      <w:r w:rsidRPr="00B60A86">
        <w:rPr>
          <w:rFonts w:asciiTheme="minorHAnsi" w:hAnsiTheme="minorHAnsi" w:cstheme="minorHAnsi"/>
        </w:rPr>
        <w:t xml:space="preserve"> a </w:t>
      </w:r>
      <w:r w:rsidR="00CD17C8" w:rsidRPr="00B60A86">
        <w:rPr>
          <w:rFonts w:asciiTheme="minorHAnsi" w:hAnsiTheme="minorHAnsi" w:cstheme="minorHAnsi"/>
        </w:rPr>
        <w:t>Kamila Zemanová</w:t>
      </w:r>
      <w:r w:rsidRPr="00B60A86">
        <w:rPr>
          <w:rFonts w:asciiTheme="minorHAnsi" w:hAnsiTheme="minorHAnsi" w:cstheme="minorHAnsi"/>
        </w:rPr>
        <w:t>.</w:t>
      </w:r>
    </w:p>
    <w:p w:rsidR="00CD17C8" w:rsidRPr="00CD17C8" w:rsidRDefault="00CD17C8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:rsidR="00717CE4" w:rsidRPr="00712EE3" w:rsidRDefault="00717CE4" w:rsidP="00FB2124">
      <w:pPr>
        <w:shd w:val="clear" w:color="auto" w:fill="FFFFFF"/>
        <w:suppressAutoHyphens w:val="0"/>
        <w:spacing w:before="120" w:line="264" w:lineRule="auto"/>
        <w:jc w:val="both"/>
        <w:rPr>
          <w:rFonts w:asciiTheme="minorHAnsi" w:hAnsiTheme="minorHAnsi" w:cstheme="minorHAnsi"/>
        </w:rPr>
      </w:pPr>
    </w:p>
    <w:p w:rsidR="00F810FD" w:rsidRDefault="000C08A3" w:rsidP="00FB2124">
      <w:pPr>
        <w:shd w:val="clear" w:color="auto" w:fill="FFFFFF"/>
        <w:suppressAutoHyphens w:val="0"/>
        <w:spacing w:before="120" w:line="264" w:lineRule="auto"/>
        <w:rPr>
          <w:rFonts w:asciiTheme="minorHAnsi" w:hAnsiTheme="minorHAnsi" w:cstheme="minorHAnsi"/>
        </w:rPr>
      </w:pPr>
      <w:r>
        <w:rPr>
          <w:rFonts w:ascii="Trebuchet MS" w:hAnsi="Trebuchet MS"/>
          <w:b/>
          <w:bCs/>
          <w:color w:val="000000"/>
          <w:sz w:val="23"/>
          <w:szCs w:val="23"/>
          <w:lang w:eastAsia="cs-CZ"/>
        </w:rPr>
        <w:t xml:space="preserve"> </w:t>
      </w:r>
    </w:p>
    <w:p w:rsidR="00F810FD" w:rsidRDefault="00F810FD" w:rsidP="00FB2124">
      <w:pPr>
        <w:spacing w:before="120" w:line="264" w:lineRule="auto"/>
        <w:jc w:val="both"/>
        <w:rPr>
          <w:rFonts w:asciiTheme="minorHAnsi" w:hAnsiTheme="minorHAnsi" w:cstheme="minorHAnsi"/>
        </w:rPr>
      </w:pPr>
    </w:p>
    <w:sectPr w:rsidR="00F810FD" w:rsidSect="004F7E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9B" w:rsidRDefault="00ED329B" w:rsidP="00ED329B">
      <w:r>
        <w:separator/>
      </w:r>
    </w:p>
  </w:endnote>
  <w:endnote w:type="continuationSeparator" w:id="0">
    <w:p w:rsidR="00ED329B" w:rsidRDefault="00ED329B" w:rsidP="00ED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9B" w:rsidRDefault="00247D80" w:rsidP="00247D80">
    <w:pPr>
      <w:pStyle w:val="Zpat"/>
      <w:tabs>
        <w:tab w:val="left" w:pos="2610"/>
      </w:tabs>
    </w:pPr>
    <w:r w:rsidRPr="00E66DCF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C57F7AA" wp14:editId="65C51C75">
          <wp:simplePos x="0" y="0"/>
          <wp:positionH relativeFrom="margin">
            <wp:posOffset>567690</wp:posOffset>
          </wp:positionH>
          <wp:positionV relativeFrom="bottomMargin">
            <wp:posOffset>32385</wp:posOffset>
          </wp:positionV>
          <wp:extent cx="3629025" cy="805815"/>
          <wp:effectExtent l="0" t="0" r="0" b="0"/>
          <wp:wrapSquare wrapText="bothSides"/>
          <wp:docPr id="17" name="Obrázek 17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19100279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tab/>
        </w:r>
        <w:r>
          <w:tab/>
        </w:r>
        <w:r w:rsidR="00FB2124">
          <w:fldChar w:fldCharType="begin"/>
        </w:r>
        <w:r w:rsidR="00FB2124">
          <w:instrText xml:space="preserve"> PAGE   \* MERGEFORMAT </w:instrText>
        </w:r>
        <w:r w:rsidR="00FB2124">
          <w:fldChar w:fldCharType="separate"/>
        </w:r>
        <w:r w:rsidR="00A102B0">
          <w:rPr>
            <w:noProof/>
          </w:rPr>
          <w:t>4</w:t>
        </w:r>
        <w:r w:rsidR="00FB212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9B" w:rsidRDefault="00ED329B" w:rsidP="00ED329B">
      <w:r>
        <w:separator/>
      </w:r>
    </w:p>
  </w:footnote>
  <w:footnote w:type="continuationSeparator" w:id="0">
    <w:p w:rsidR="00ED329B" w:rsidRDefault="00ED329B" w:rsidP="00ED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E88"/>
    <w:multiLevelType w:val="hybridMultilevel"/>
    <w:tmpl w:val="2402D4FC"/>
    <w:lvl w:ilvl="0" w:tplc="0602F0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A277A"/>
    <w:multiLevelType w:val="hybridMultilevel"/>
    <w:tmpl w:val="5198A5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66B6A"/>
    <w:multiLevelType w:val="hybridMultilevel"/>
    <w:tmpl w:val="1DF6C02A"/>
    <w:lvl w:ilvl="0" w:tplc="A3101B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CCA"/>
    <w:rsid w:val="00090126"/>
    <w:rsid w:val="000C08A3"/>
    <w:rsid w:val="00247D80"/>
    <w:rsid w:val="00250FC3"/>
    <w:rsid w:val="002F0A96"/>
    <w:rsid w:val="00303E36"/>
    <w:rsid w:val="00355B63"/>
    <w:rsid w:val="003A73CC"/>
    <w:rsid w:val="003F7688"/>
    <w:rsid w:val="00421F98"/>
    <w:rsid w:val="00436E8D"/>
    <w:rsid w:val="004C37E8"/>
    <w:rsid w:val="004F7ED0"/>
    <w:rsid w:val="005545F5"/>
    <w:rsid w:val="006C3F1C"/>
    <w:rsid w:val="00712EE3"/>
    <w:rsid w:val="00717CE4"/>
    <w:rsid w:val="008334A0"/>
    <w:rsid w:val="00885E43"/>
    <w:rsid w:val="00952D38"/>
    <w:rsid w:val="009C5CCA"/>
    <w:rsid w:val="009D36C9"/>
    <w:rsid w:val="00A102B0"/>
    <w:rsid w:val="00A1586F"/>
    <w:rsid w:val="00B60A86"/>
    <w:rsid w:val="00BA25CA"/>
    <w:rsid w:val="00BB05A6"/>
    <w:rsid w:val="00CC65AE"/>
    <w:rsid w:val="00CD17C8"/>
    <w:rsid w:val="00EA467D"/>
    <w:rsid w:val="00EA6FA0"/>
    <w:rsid w:val="00ED329B"/>
    <w:rsid w:val="00F810FD"/>
    <w:rsid w:val="00FB2124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C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58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86F"/>
    <w:rPr>
      <w:rFonts w:ascii="Tahoma" w:eastAsia="Times New Roman" w:hAnsi="Tahoma" w:cs="Tahoma"/>
      <w:sz w:val="16"/>
      <w:szCs w:val="16"/>
      <w:lang w:eastAsia="zh-CN"/>
    </w:rPr>
  </w:style>
  <w:style w:type="character" w:styleId="Siln">
    <w:name w:val="Strong"/>
    <w:basedOn w:val="Standardnpsmoodstavce"/>
    <w:uiPriority w:val="22"/>
    <w:qFormat/>
    <w:rsid w:val="00712EE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12EE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2EE3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FF1BA1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customStyle="1" w:styleId="BezmezerChar">
    <w:name w:val="Bez mezer Char"/>
    <w:link w:val="Bezmezer"/>
    <w:uiPriority w:val="1"/>
    <w:rsid w:val="00FF1BA1"/>
    <w:rPr>
      <w:rFonts w:ascii="Calibri" w:eastAsia="Times New Roman" w:hAnsi="Calibri" w:cs="Calibri"/>
      <w:lang w:eastAsia="cs-CZ"/>
    </w:rPr>
  </w:style>
  <w:style w:type="paragraph" w:styleId="Odstavecseseznamem">
    <w:name w:val="List Paragraph"/>
    <w:aliases w:val="Nad,Odstavec_muj,nad 1,Odstavec se seznamem1"/>
    <w:basedOn w:val="Normln"/>
    <w:uiPriority w:val="34"/>
    <w:qFormat/>
    <w:rsid w:val="00717C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3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32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D3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329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C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58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86F"/>
    <w:rPr>
      <w:rFonts w:ascii="Tahoma" w:eastAsia="Times New Roman" w:hAnsi="Tahoma" w:cs="Tahoma"/>
      <w:sz w:val="16"/>
      <w:szCs w:val="16"/>
      <w:lang w:eastAsia="zh-CN"/>
    </w:rPr>
  </w:style>
  <w:style w:type="character" w:styleId="Siln">
    <w:name w:val="Strong"/>
    <w:basedOn w:val="Standardnpsmoodstavce"/>
    <w:uiPriority w:val="22"/>
    <w:qFormat/>
    <w:rsid w:val="00712EE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12EE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2EE3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FF1BA1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customStyle="1" w:styleId="BezmezerChar">
    <w:name w:val="Bez mezer Char"/>
    <w:link w:val="Bezmezer"/>
    <w:uiPriority w:val="1"/>
    <w:rsid w:val="00FF1BA1"/>
    <w:rPr>
      <w:rFonts w:ascii="Calibri" w:eastAsia="Times New Roman" w:hAnsi="Calibri" w:cs="Calibri"/>
      <w:lang w:eastAsia="cs-CZ"/>
    </w:rPr>
  </w:style>
  <w:style w:type="paragraph" w:styleId="Odstavecseseznamem">
    <w:name w:val="List Paragraph"/>
    <w:aliases w:val="Nad,Odstavec_muj,nad 1,Odstavec se seznamem1"/>
    <w:basedOn w:val="Normln"/>
    <w:uiPriority w:val="34"/>
    <w:qFormat/>
    <w:rsid w:val="0071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19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1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0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6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6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2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7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8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zivatel\Documents\MAP\data%20k%20map&#367;m%20(obnoveno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643285214348207"/>
          <c:y val="6.991907261592302E-2"/>
          <c:w val="0.72649759405074366"/>
          <c:h val="0.73694918343540405"/>
        </c:manualLayout>
      </c:layout>
      <c:lineChart>
        <c:grouping val="standard"/>
        <c:varyColors val="0"/>
        <c:ser>
          <c:idx val="0"/>
          <c:order val="0"/>
          <c:tx>
            <c:strRef>
              <c:f>List2!$B$2</c:f>
              <c:strCache>
                <c:ptCount val="1"/>
                <c:pt idx="0">
                  <c:v>MŠ</c:v>
                </c:pt>
              </c:strCache>
            </c:strRef>
          </c:tx>
          <c:cat>
            <c:strRef>
              <c:f>List2!$A$3:$A$13</c:f>
              <c:strCache>
                <c:ptCount val="11"/>
                <c:pt idx="0">
                  <c:v>2005/06</c:v>
                </c:pt>
                <c:pt idx="1">
                  <c:v>2006/07</c:v>
                </c:pt>
                <c:pt idx="2">
                  <c:v>2007/08</c:v>
                </c:pt>
                <c:pt idx="3">
                  <c:v>2008/09</c:v>
                </c:pt>
                <c:pt idx="4">
                  <c:v>2009/10</c:v>
                </c:pt>
                <c:pt idx="5">
                  <c:v>2010/11</c:v>
                </c:pt>
                <c:pt idx="6">
                  <c:v>2011/12</c:v>
                </c:pt>
                <c:pt idx="7">
                  <c:v>2012/13</c:v>
                </c:pt>
                <c:pt idx="8">
                  <c:v>2013/14</c:v>
                </c:pt>
                <c:pt idx="9">
                  <c:v>2014/15</c:v>
                </c:pt>
                <c:pt idx="10">
                  <c:v>2015/16</c:v>
                </c:pt>
              </c:strCache>
            </c:strRef>
          </c:cat>
          <c:val>
            <c:numRef>
              <c:f>List2!$B$3:$B$13</c:f>
              <c:numCache>
                <c:formatCode>#,##0</c:formatCode>
                <c:ptCount val="11"/>
                <c:pt idx="0">
                  <c:v>1056</c:v>
                </c:pt>
                <c:pt idx="1">
                  <c:v>1046</c:v>
                </c:pt>
                <c:pt idx="2">
                  <c:v>1119</c:v>
                </c:pt>
                <c:pt idx="3">
                  <c:v>1132</c:v>
                </c:pt>
                <c:pt idx="4">
                  <c:v>1164</c:v>
                </c:pt>
                <c:pt idx="5">
                  <c:v>1179</c:v>
                </c:pt>
                <c:pt idx="6">
                  <c:v>1216</c:v>
                </c:pt>
                <c:pt idx="7">
                  <c:v>1281</c:v>
                </c:pt>
                <c:pt idx="8">
                  <c:v>1282</c:v>
                </c:pt>
                <c:pt idx="9">
                  <c:v>1295</c:v>
                </c:pt>
                <c:pt idx="10">
                  <c:v>1317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List2!$C$2</c:f>
              <c:strCache>
                <c:ptCount val="1"/>
                <c:pt idx="0">
                  <c:v>ZŠ</c:v>
                </c:pt>
              </c:strCache>
            </c:strRef>
          </c:tx>
          <c:cat>
            <c:strRef>
              <c:f>List2!$A$3:$A$13</c:f>
              <c:strCache>
                <c:ptCount val="11"/>
                <c:pt idx="0">
                  <c:v>2005/06</c:v>
                </c:pt>
                <c:pt idx="1">
                  <c:v>2006/07</c:v>
                </c:pt>
                <c:pt idx="2">
                  <c:v>2007/08</c:v>
                </c:pt>
                <c:pt idx="3">
                  <c:v>2008/09</c:v>
                </c:pt>
                <c:pt idx="4">
                  <c:v>2009/10</c:v>
                </c:pt>
                <c:pt idx="5">
                  <c:v>2010/11</c:v>
                </c:pt>
                <c:pt idx="6">
                  <c:v>2011/12</c:v>
                </c:pt>
                <c:pt idx="7">
                  <c:v>2012/13</c:v>
                </c:pt>
                <c:pt idx="8">
                  <c:v>2013/14</c:v>
                </c:pt>
                <c:pt idx="9">
                  <c:v>2014/15</c:v>
                </c:pt>
                <c:pt idx="10">
                  <c:v>2015/16</c:v>
                </c:pt>
              </c:strCache>
            </c:strRef>
          </c:cat>
          <c:val>
            <c:numRef>
              <c:f>List2!$C$3:$C$13</c:f>
              <c:numCache>
                <c:formatCode>#,##0</c:formatCode>
                <c:ptCount val="11"/>
                <c:pt idx="0">
                  <c:v>3153</c:v>
                </c:pt>
                <c:pt idx="1">
                  <c:v>3045</c:v>
                </c:pt>
                <c:pt idx="2">
                  <c:v>2920</c:v>
                </c:pt>
                <c:pt idx="3">
                  <c:v>2779</c:v>
                </c:pt>
                <c:pt idx="4">
                  <c:v>2729</c:v>
                </c:pt>
                <c:pt idx="5">
                  <c:v>2733</c:v>
                </c:pt>
                <c:pt idx="6">
                  <c:v>2848</c:v>
                </c:pt>
                <c:pt idx="7">
                  <c:v>2821</c:v>
                </c:pt>
                <c:pt idx="8">
                  <c:v>2645</c:v>
                </c:pt>
                <c:pt idx="9">
                  <c:v>2775</c:v>
                </c:pt>
                <c:pt idx="10">
                  <c:v>2847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6066304"/>
        <c:axId val="236067840"/>
      </c:lineChart>
      <c:catAx>
        <c:axId val="236066304"/>
        <c:scaling>
          <c:orientation val="minMax"/>
        </c:scaling>
        <c:delete val="0"/>
        <c:axPos val="b"/>
        <c:majorTickMark val="out"/>
        <c:minorTickMark val="none"/>
        <c:tickLblPos val="nextTo"/>
        <c:crossAx val="236067840"/>
        <c:crosses val="autoZero"/>
        <c:auto val="1"/>
        <c:lblAlgn val="ctr"/>
        <c:lblOffset val="100"/>
        <c:noMultiLvlLbl val="0"/>
      </c:catAx>
      <c:valAx>
        <c:axId val="23606784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36066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1312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2017-12-13T09:07:00Z</cp:lastPrinted>
  <dcterms:created xsi:type="dcterms:W3CDTF">2017-11-23T10:04:00Z</dcterms:created>
  <dcterms:modified xsi:type="dcterms:W3CDTF">2017-12-13T09:22:00Z</dcterms:modified>
</cp:coreProperties>
</file>