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003E73" w:rsidRDefault="00BA3C79" w:rsidP="00003E73">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003E73">
        <w:rPr>
          <w:rFonts w:asciiTheme="majorHAnsi" w:hAnsiTheme="majorHAnsi" w:cs="MyriadPro-Black"/>
          <w:caps/>
          <w:sz w:val="60"/>
          <w:szCs w:val="60"/>
        </w:rPr>
        <w:t>pro integrované projekty CLLD</w:t>
      </w:r>
    </w:p>
    <w:p w:rsidR="00BA3C79" w:rsidRDefault="00BA3C79" w:rsidP="00003E73">
      <w:pPr>
        <w:pStyle w:val="Zkladnodstavec"/>
        <w:rPr>
          <w:rFonts w:asciiTheme="majorHAnsi" w:hAnsiTheme="majorHAnsi" w:cs="MyriadPro-Black"/>
          <w:caps/>
          <w:color w:val="A6A6A6"/>
          <w:sz w:val="40"/>
          <w:szCs w:val="40"/>
        </w:rPr>
      </w:pPr>
    </w:p>
    <w:p w:rsidR="00CA4885" w:rsidRDefault="00CA4885" w:rsidP="00003E73">
      <w:pPr>
        <w:pStyle w:val="Zkladnodstavec"/>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03E73">
        <w:rPr>
          <w:rFonts w:asciiTheme="majorHAnsi" w:hAnsiTheme="majorHAnsi" w:cs="MyriadPro-Black"/>
          <w:caps/>
          <w:color w:val="A6A6A6"/>
          <w:sz w:val="40"/>
          <w:szCs w:val="40"/>
        </w:rPr>
        <w:t>4</w:t>
      </w:r>
      <w:r w:rsidR="00414C65">
        <w:rPr>
          <w:rFonts w:asciiTheme="majorHAnsi" w:hAnsiTheme="majorHAnsi" w:cs="MyriadPro-Black"/>
          <w:caps/>
          <w:color w:val="A6A6A6"/>
          <w:sz w:val="40"/>
          <w:szCs w:val="40"/>
        </w:rPr>
        <w:t>.1</w:t>
      </w:r>
    </w:p>
    <w:p w:rsidR="00BA3C79" w:rsidRDefault="00E00D35"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AF79AA">
        <w:rPr>
          <w:rFonts w:asciiTheme="majorHAnsi" w:hAnsiTheme="majorHAnsi" w:cs="MyriadPro-Black"/>
          <w:caps/>
          <w:color w:val="A6A6A6"/>
          <w:sz w:val="40"/>
          <w:szCs w:val="40"/>
        </w:rPr>
        <w:t>6</w:t>
      </w:r>
      <w:r w:rsidR="0049678B">
        <w:rPr>
          <w:rFonts w:asciiTheme="majorHAnsi" w:hAnsiTheme="majorHAnsi" w:cs="MyriadPro-Black"/>
          <w:caps/>
          <w:color w:val="A6A6A6"/>
          <w:sz w:val="40"/>
          <w:szCs w:val="40"/>
        </w:rPr>
        <w:t>2</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B71F10">
        <w:rPr>
          <w:rFonts w:asciiTheme="majorHAnsi" w:hAnsiTheme="majorHAnsi" w:cs="MyriadPro-Black"/>
          <w:caps/>
          <w:sz w:val="40"/>
          <w:szCs w:val="40"/>
        </w:rPr>
        <w:t>2h</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121F75">
        <w:rPr>
          <w:rFonts w:asciiTheme="majorHAnsi" w:hAnsiTheme="majorHAnsi" w:cs="MyriadPro-Black"/>
          <w:b/>
          <w:caps/>
          <w:sz w:val="46"/>
          <w:szCs w:val="40"/>
        </w:rPr>
        <w:t xml:space="preserve"> </w:t>
      </w:r>
      <w:r w:rsidR="00E00D35" w:rsidRPr="00E00D35">
        <w:rPr>
          <w:rFonts w:asciiTheme="majorHAnsi" w:hAnsiTheme="majorHAnsi" w:cs="MyriadPro-Black"/>
          <w:caps/>
          <w:sz w:val="46"/>
          <w:szCs w:val="40"/>
        </w:rPr>
        <w:t xml:space="preserve">– </w:t>
      </w:r>
      <w:r w:rsidR="00E00D35" w:rsidRPr="00E00D35">
        <w:rPr>
          <w:rFonts w:asciiTheme="majorHAnsi" w:hAnsiTheme="majorHAnsi" w:cs="MyriadPro-Black"/>
          <w:sz w:val="46"/>
          <w:szCs w:val="40"/>
        </w:rPr>
        <w:t xml:space="preserve">pro aktivitu Sociální bydlení </w:t>
      </w:r>
      <w:r w:rsidR="00121F75" w:rsidRPr="00E00D35">
        <w:rPr>
          <w:rFonts w:asciiTheme="majorHAnsi" w:hAnsiTheme="majorHAnsi" w:cs="MyriadPro-Black"/>
          <w:caps/>
          <w:sz w:val="46"/>
          <w:szCs w:val="40"/>
        </w:rPr>
        <w:t>(SOHZ)</w:t>
      </w:r>
    </w:p>
    <w:p w:rsidR="00444454" w:rsidRDefault="00444454" w:rsidP="00BA3C79">
      <w:pPr>
        <w:pStyle w:val="Zkladnodstavec"/>
        <w:rPr>
          <w:rFonts w:asciiTheme="majorHAnsi" w:hAnsiTheme="majorHAnsi" w:cs="MyriadPro-Black"/>
          <w:caps/>
          <w:sz w:val="32"/>
          <w:szCs w:val="40"/>
        </w:rPr>
      </w:pPr>
    </w:p>
    <w:p w:rsidR="00CA4885" w:rsidRDefault="00CA4885" w:rsidP="00BA3C79">
      <w:pPr>
        <w:pStyle w:val="Zkladnodstavec"/>
        <w:rPr>
          <w:rFonts w:asciiTheme="majorHAnsi" w:hAnsiTheme="majorHAnsi" w:cs="MyriadPro-Black"/>
          <w:caps/>
          <w:sz w:val="32"/>
          <w:szCs w:val="40"/>
        </w:rPr>
      </w:pPr>
    </w:p>
    <w:p w:rsidR="00EC636E" w:rsidRDefault="00BA3C79" w:rsidP="00BA3C79">
      <w:pPr>
        <w:pStyle w:val="Zkladnodstavec"/>
        <w:rPr>
          <w:rFonts w:asciiTheme="majorHAnsi" w:hAnsiTheme="majorHAnsi" w:cs="MyriadPro-Black"/>
          <w:caps/>
          <w:sz w:val="32"/>
          <w:szCs w:val="40"/>
        </w:rPr>
        <w:sectPr w:rsidR="00EC636E"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pPr>
      <w:r w:rsidRPr="007979A3">
        <w:rPr>
          <w:rFonts w:asciiTheme="majorHAnsi" w:hAnsiTheme="majorHAnsi" w:cs="MyriadPro-Black"/>
          <w:caps/>
          <w:sz w:val="32"/>
          <w:szCs w:val="40"/>
        </w:rPr>
        <w:t xml:space="preserve">pLATNOST OD </w:t>
      </w:r>
      <w:r w:rsidR="00A047AF">
        <w:rPr>
          <w:rFonts w:asciiTheme="majorHAnsi" w:hAnsiTheme="majorHAnsi" w:cs="MyriadPro-Black"/>
          <w:caps/>
          <w:sz w:val="32"/>
          <w:szCs w:val="40"/>
        </w:rPr>
        <w:t>29</w:t>
      </w:r>
      <w:r w:rsidR="00414C65">
        <w:rPr>
          <w:rFonts w:asciiTheme="majorHAnsi" w:hAnsiTheme="majorHAnsi" w:cs="MyriadPro-Black"/>
          <w:caps/>
          <w:sz w:val="32"/>
          <w:szCs w:val="40"/>
        </w:rPr>
        <w:t xml:space="preserve">. </w:t>
      </w:r>
      <w:r w:rsidR="00A047AF">
        <w:rPr>
          <w:rFonts w:asciiTheme="majorHAnsi" w:hAnsiTheme="majorHAnsi" w:cs="MyriadPro-Black"/>
          <w:caps/>
          <w:sz w:val="32"/>
          <w:szCs w:val="40"/>
        </w:rPr>
        <w:t>6</w:t>
      </w:r>
      <w:r w:rsidR="00414C65">
        <w:rPr>
          <w:rFonts w:asciiTheme="majorHAnsi" w:hAnsiTheme="majorHAnsi" w:cs="MyriadPro-Black"/>
          <w:caps/>
          <w:sz w:val="32"/>
          <w:szCs w:val="40"/>
        </w:rPr>
        <w:t>. 201</w:t>
      </w:r>
      <w:r w:rsidR="00D70064">
        <w:rPr>
          <w:rFonts w:asciiTheme="majorHAnsi" w:hAnsiTheme="majorHAnsi" w:cs="MyriadPro-Black"/>
          <w:caps/>
          <w:sz w:val="32"/>
          <w:szCs w:val="40"/>
        </w:rPr>
        <w:t>8</w:t>
      </w:r>
    </w:p>
    <w:p w:rsidR="00BA3C79" w:rsidRPr="007979A3" w:rsidRDefault="00BA3C79" w:rsidP="00BA3C79">
      <w:pPr>
        <w:pStyle w:val="Zkladnodstavec"/>
        <w:rPr>
          <w:rFonts w:asciiTheme="majorHAnsi" w:hAnsiTheme="majorHAnsi" w:cs="MyriadPro-Black"/>
          <w:caps/>
          <w:sz w:val="32"/>
          <w:szCs w:val="40"/>
        </w:rPr>
      </w:pPr>
    </w:p>
    <w:bookmarkEnd w:id="0"/>
    <w:bookmarkEnd w:id="1"/>
    <w:bookmarkEnd w:id="2"/>
    <w:bookmarkEnd w:id="3"/>
    <w:bookmarkEnd w:id="4"/>
    <w:p w:rsidR="00444454" w:rsidRDefault="00444454" w:rsidP="00066F64">
      <w:pPr>
        <w:widowControl w:val="0"/>
        <w:tabs>
          <w:tab w:val="left" w:pos="708"/>
        </w:tabs>
        <w:spacing w:after="120"/>
        <w:ind w:left="-360"/>
        <w:jc w:val="center"/>
        <w:rPr>
          <w:rFonts w:asciiTheme="minorHAnsi" w:hAnsiTheme="minorHAnsi"/>
          <w:b/>
          <w:snapToGrid w:val="0"/>
          <w:sz w:val="32"/>
        </w:rPr>
      </w:pPr>
    </w:p>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414C6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RPr="00414C65"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Pr="00414C65" w:rsidRDefault="00BF4769" w:rsidP="00414C65">
            <w:pPr>
              <w:widowControl w:val="0"/>
              <w:rPr>
                <w:rFonts w:asciiTheme="minorHAnsi" w:hAnsiTheme="minorHAnsi"/>
                <w:i/>
                <w:snapToGrid w:val="0"/>
                <w:sz w:val="22"/>
              </w:rPr>
            </w:pPr>
            <w:r w:rsidRPr="00414C65">
              <w:rPr>
                <w:rFonts w:asciiTheme="minorHAnsi" w:hAnsiTheme="minorHAnsi"/>
                <w:i/>
                <w:snapToGrid w:val="0"/>
                <w:sz w:val="22"/>
              </w:rPr>
              <w:t>Z toho: dotace z</w:t>
            </w:r>
            <w:r w:rsidR="00564C05" w:rsidRPr="00414C65">
              <w:rPr>
                <w:rFonts w:asciiTheme="minorHAnsi" w:hAnsiTheme="minorHAnsi"/>
                <w:i/>
                <w:snapToGrid w:val="0"/>
                <w:sz w:val="22"/>
              </w:rPr>
              <w:t>e státního</w:t>
            </w:r>
            <w:r w:rsidRPr="00414C65">
              <w:rPr>
                <w:rFonts w:asciiTheme="minorHAnsi" w:hAnsiTheme="minorHAnsi"/>
                <w:i/>
                <w:snapToGrid w:val="0"/>
                <w:sz w:val="22"/>
              </w:rPr>
              <w:t xml:space="preserve"> rozpočtu</w:t>
            </w:r>
            <w:r w:rsidRPr="00414C6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Pr="00414C6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Pr="00414C65" w:rsidRDefault="00BF4769">
            <w:pPr>
              <w:widowControl w:val="0"/>
              <w:rPr>
                <w:rFonts w:asciiTheme="minorHAnsi" w:hAnsiTheme="minorHAnsi"/>
                <w:snapToGrid w:val="0"/>
                <w:sz w:val="22"/>
              </w:rPr>
            </w:pPr>
          </w:p>
        </w:tc>
      </w:tr>
      <w:tr w:rsidR="00564C05" w:rsidTr="00BF4769">
        <w:trPr>
          <w:jc w:val="center"/>
        </w:trPr>
        <w:tc>
          <w:tcPr>
            <w:tcW w:w="5377" w:type="dxa"/>
            <w:tcBorders>
              <w:top w:val="single" w:sz="4" w:space="0" w:color="auto"/>
              <w:left w:val="single" w:sz="4" w:space="0" w:color="auto"/>
              <w:bottom w:val="single" w:sz="4" w:space="0" w:color="auto"/>
              <w:right w:val="single" w:sz="4" w:space="0" w:color="auto"/>
            </w:tcBorders>
          </w:tcPr>
          <w:p w:rsidR="00564C05" w:rsidRPr="00414C65" w:rsidRDefault="00564C05">
            <w:pPr>
              <w:widowControl w:val="0"/>
              <w:rPr>
                <w:rFonts w:asciiTheme="minorHAnsi" w:hAnsiTheme="minorHAnsi"/>
                <w:i/>
                <w:snapToGrid w:val="0"/>
                <w:sz w:val="22"/>
              </w:rPr>
            </w:pPr>
            <w:r w:rsidRPr="00414C65">
              <w:rPr>
                <w:rFonts w:asciiTheme="minorHAnsi" w:hAnsiTheme="minorHAnsi"/>
                <w:i/>
                <w:snapToGrid w:val="0"/>
                <w:sz w:val="22"/>
              </w:rPr>
              <w:t>Z toho: dotace z ………………</w:t>
            </w:r>
            <w:r w:rsidR="001D4834">
              <w:rPr>
                <w:rFonts w:asciiTheme="minorHAnsi" w:hAnsiTheme="minorHAnsi"/>
                <w:i/>
                <w:snapToGrid w:val="0"/>
                <w:sz w:val="22"/>
              </w:rPr>
              <w:t xml:space="preserve"> </w:t>
            </w:r>
            <w:r w:rsidRPr="00414C65">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rsidR="00564C05" w:rsidRPr="00414C65"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564C05" w:rsidRPr="00414C65" w:rsidRDefault="00564C05">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4171F3" w:rsidRPr="00414C65" w:rsidRDefault="00584506" w:rsidP="00414C65">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066F64" w:rsidRPr="00FC5595" w:rsidRDefault="00A736B4" w:rsidP="00414C65">
      <w:pPr>
        <w:pStyle w:val="Nadpis3"/>
        <w:spacing w:before="480"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3B57F7">
      <w:pPr>
        <w:pStyle w:val="Zkladntext"/>
        <w:numPr>
          <w:ilvl w:val="0"/>
          <w:numId w:val="5"/>
        </w:numPr>
        <w:tabs>
          <w:tab w:val="left" w:pos="1710"/>
        </w:tabs>
        <w:spacing w:before="120" w:line="60" w:lineRule="atLeast"/>
        <w:ind w:left="357" w:hanging="357"/>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305236">
        <w:rPr>
          <w:rFonts w:asciiTheme="minorHAnsi" w:hAnsiTheme="minorHAnsi"/>
          <w:b w:val="0"/>
          <w:i w:val="0"/>
        </w:rPr>
        <w:t>ídicí orgán IR</w:t>
      </w:r>
      <w:r w:rsidRPr="00E206F5">
        <w:rPr>
          <w:rFonts w:asciiTheme="minorHAnsi" w:hAnsiTheme="minorHAnsi"/>
          <w:b w:val="0"/>
          <w:i w:val="0"/>
        </w:rPr>
        <w:t>O</w:t>
      </w:r>
      <w:r w:rsidR="00305236">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358"/>
        <w:gridCol w:w="1682"/>
        <w:gridCol w:w="2198"/>
      </w:tblGrid>
      <w:tr w:rsidR="0036114D" w:rsidTr="000913C6">
        <w:tc>
          <w:tcPr>
            <w:tcW w:w="1048" w:type="dxa"/>
          </w:tcPr>
          <w:p w:rsidR="0036114D" w:rsidRPr="00D920CA" w:rsidRDefault="0036114D" w:rsidP="00230465">
            <w:pPr>
              <w:spacing w:after="120"/>
              <w:rPr>
                <w:b/>
              </w:rPr>
            </w:pPr>
          </w:p>
        </w:tc>
        <w:tc>
          <w:tcPr>
            <w:tcW w:w="4358" w:type="dxa"/>
          </w:tcPr>
          <w:p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682"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98"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rsidTr="000913C6">
        <w:tc>
          <w:tcPr>
            <w:tcW w:w="1048"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358" w:type="dxa"/>
          </w:tcPr>
          <w:p w:rsidR="00F271BA" w:rsidRPr="00C577F5" w:rsidRDefault="00F271BA" w:rsidP="00767D5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sidR="00613B6A">
              <w:rPr>
                <w:rFonts w:asciiTheme="minorHAnsi" w:hAnsiTheme="minorHAnsi"/>
                <w:snapToGrid w:val="0"/>
                <w:sz w:val="22"/>
                <w:szCs w:val="22"/>
              </w:rPr>
              <w:t>,</w:t>
            </w:r>
            <w:r w:rsidR="00386859">
              <w:rPr>
                <w:rFonts w:asciiTheme="minorHAnsi" w:hAnsiTheme="minorHAnsi"/>
                <w:snapToGrid w:val="0"/>
                <w:sz w:val="22"/>
                <w:szCs w:val="22"/>
              </w:rPr>
              <w:t xml:space="preserve"> a dodržet podmínky pro nakládání se sociálnímu byty</w:t>
            </w:r>
            <w:r w:rsidR="00576B7A">
              <w:rPr>
                <w:rFonts w:asciiTheme="minorHAnsi" w:hAnsiTheme="minorHAnsi"/>
                <w:snapToGrid w:val="0"/>
                <w:sz w:val="22"/>
                <w:szCs w:val="22"/>
              </w:rPr>
              <w:t xml:space="preserve"> uvedené ve Specifi</w:t>
            </w:r>
            <w:r w:rsidR="004A026E">
              <w:rPr>
                <w:rFonts w:asciiTheme="minorHAnsi" w:hAnsiTheme="minorHAnsi"/>
                <w:snapToGrid w:val="0"/>
                <w:sz w:val="22"/>
                <w:szCs w:val="22"/>
              </w:rPr>
              <w:t>ckých pravidlech pro žadatele a </w:t>
            </w:r>
            <w:r w:rsidR="00576B7A">
              <w:rPr>
                <w:rFonts w:asciiTheme="minorHAnsi" w:hAnsiTheme="minorHAnsi"/>
                <w:snapToGrid w:val="0"/>
                <w:sz w:val="22"/>
                <w:szCs w:val="22"/>
              </w:rPr>
              <w:t>příjemce</w:t>
            </w:r>
            <w:r w:rsidRPr="00811919">
              <w:rPr>
                <w:rFonts w:asciiTheme="minorHAnsi" w:hAnsiTheme="minorHAnsi"/>
                <w:snapToGrid w:val="0"/>
                <w:sz w:val="22"/>
                <w:szCs w:val="22"/>
              </w:rPr>
              <w:t xml:space="preserve">. </w:t>
            </w:r>
            <w:r w:rsidR="00767D5E">
              <w:rPr>
                <w:rFonts w:asciiTheme="minorHAnsi" w:hAnsiTheme="minorHAnsi"/>
                <w:snapToGrid w:val="0"/>
                <w:sz w:val="22"/>
                <w:szCs w:val="22"/>
              </w:rPr>
              <w:t>Ú</w:t>
            </w:r>
            <w:r w:rsidRPr="00811919">
              <w:rPr>
                <w:rFonts w:asciiTheme="minorHAnsi" w:hAnsiTheme="minorHAnsi"/>
                <w:snapToGrid w:val="0"/>
                <w:sz w:val="22"/>
                <w:szCs w:val="22"/>
              </w:rPr>
              <w:t xml:space="preserve">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r w:rsidR="00053D41">
              <w:rPr>
                <w:rFonts w:asciiTheme="minorHAnsi" w:hAnsiTheme="minorHAnsi"/>
                <w:snapToGrid w:val="0"/>
                <w:sz w:val="22"/>
                <w:szCs w:val="22"/>
              </w:rPr>
              <w:t xml:space="preserve"> </w:t>
            </w:r>
          </w:p>
        </w:tc>
        <w:tc>
          <w:tcPr>
            <w:tcW w:w="1682" w:type="dxa"/>
          </w:tcPr>
          <w:p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rsidR="00F271BA" w:rsidRPr="00305236" w:rsidRDefault="00EF6DD8" w:rsidP="00305236">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305236">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rsidTr="000913C6">
        <w:tc>
          <w:tcPr>
            <w:tcW w:w="1048"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358" w:type="dxa"/>
          </w:tcPr>
          <w:p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46099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147F33">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147F33">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46099B">
              <w:rPr>
                <w:rFonts w:asciiTheme="minorHAnsi" w:hAnsiTheme="minorHAnsi" w:cstheme="minorHAnsi"/>
                <w:snapToGrid w:val="0"/>
                <w:sz w:val="22"/>
                <w:szCs w:val="22"/>
              </w:rPr>
              <w:t>, nebo zákonem č. 134/2016 Sb., o zadávání veřejných zakázek</w:t>
            </w:r>
            <w:r w:rsidR="001D4834">
              <w:rPr>
                <w:rFonts w:asciiTheme="minorHAnsi" w:hAnsiTheme="minorHAnsi" w:cstheme="minorHAnsi"/>
                <w:snapToGrid w:val="0"/>
                <w:sz w:val="22"/>
                <w:szCs w:val="22"/>
              </w:rPr>
              <w:t xml:space="preserve">, ve znění pozdějších předpisů </w:t>
            </w:r>
            <w:r w:rsidR="0046099B">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lastRenderedPageBreak/>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46099B">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147F33">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682" w:type="dxa"/>
          </w:tcPr>
          <w:p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98" w:type="dxa"/>
          </w:tcPr>
          <w:p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 v MPZ</w:t>
            </w:r>
            <w:r w:rsidRPr="00BA3C79">
              <w:rPr>
                <w:rFonts w:asciiTheme="minorHAnsi" w:hAnsiTheme="minorHAnsi"/>
                <w:snapToGrid w:val="0"/>
                <w:sz w:val="22"/>
                <w:szCs w:val="22"/>
              </w:rPr>
              <w:t xml:space="preserve">, která </w:t>
            </w:r>
            <w:r w:rsidRPr="00BA3C79">
              <w:rPr>
                <w:rFonts w:asciiTheme="minorHAnsi" w:hAnsiTheme="minorHAnsi"/>
                <w:snapToGrid w:val="0"/>
                <w:sz w:val="22"/>
                <w:szCs w:val="22"/>
              </w:rPr>
              <w:lastRenderedPageBreak/>
              <w:t xml:space="preserve">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rsidTr="000913C6">
        <w:trPr>
          <w:trHeight w:val="1273"/>
        </w:trPr>
        <w:tc>
          <w:tcPr>
            <w:tcW w:w="1048" w:type="dxa"/>
          </w:tcPr>
          <w:p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358" w:type="dxa"/>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46099B">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682" w:type="dxa"/>
          </w:tcPr>
          <w:p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0913C6">
        <w:trPr>
          <w:trHeight w:val="1273"/>
        </w:trPr>
        <w:tc>
          <w:tcPr>
            <w:tcW w:w="1048" w:type="dxa"/>
          </w:tcPr>
          <w:p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358" w:type="dxa"/>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682" w:type="dxa"/>
          </w:tcPr>
          <w:p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98" w:type="dxa"/>
          </w:tcPr>
          <w:p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043584">
        <w:trPr>
          <w:trHeight w:val="1344"/>
        </w:trPr>
        <w:tc>
          <w:tcPr>
            <w:tcW w:w="1048" w:type="dxa"/>
            <w:vMerge w:val="restart"/>
          </w:tcPr>
          <w:p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358" w:type="dxa"/>
          </w:tcPr>
          <w:p w:rsidR="00D96A46" w:rsidRPr="00811919" w:rsidRDefault="00D96A46" w:rsidP="003B57F7">
            <w:pPr>
              <w:widowControl w:val="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682" w:type="dxa"/>
          </w:tcPr>
          <w:p w:rsidR="00D96A46" w:rsidRPr="00E206F5" w:rsidRDefault="00D96A46" w:rsidP="00230465">
            <w:pPr>
              <w:spacing w:after="120"/>
              <w:jc w:val="both"/>
              <w:rPr>
                <w:sz w:val="22"/>
                <w:szCs w:val="22"/>
              </w:rPr>
            </w:pPr>
          </w:p>
        </w:tc>
        <w:tc>
          <w:tcPr>
            <w:tcW w:w="2198" w:type="dxa"/>
          </w:tcPr>
          <w:p w:rsidR="00D96A46" w:rsidRPr="005C6BE2" w:rsidRDefault="00D96A46" w:rsidP="00230465">
            <w:pPr>
              <w:widowControl w:val="0"/>
              <w:spacing w:after="120"/>
              <w:jc w:val="both"/>
              <w:rPr>
                <w:rFonts w:asciiTheme="minorHAnsi" w:hAnsiTheme="minorHAnsi"/>
                <w:snapToGrid w:val="0"/>
                <w:sz w:val="22"/>
                <w:szCs w:val="22"/>
              </w:rPr>
            </w:pPr>
          </w:p>
        </w:tc>
      </w:tr>
      <w:tr w:rsidR="00D96A46" w:rsidTr="00043584">
        <w:trPr>
          <w:trHeight w:val="551"/>
        </w:trPr>
        <w:tc>
          <w:tcPr>
            <w:tcW w:w="1048" w:type="dxa"/>
            <w:vMerge/>
          </w:tcPr>
          <w:p w:rsidR="00D96A46" w:rsidRDefault="00D96A46" w:rsidP="00230465">
            <w:pPr>
              <w:spacing w:after="120"/>
              <w:jc w:val="both"/>
              <w:rPr>
                <w:rFonts w:asciiTheme="minorHAnsi" w:hAnsiTheme="minorHAnsi"/>
                <w:sz w:val="22"/>
                <w:szCs w:val="22"/>
              </w:rPr>
            </w:pPr>
          </w:p>
        </w:tc>
        <w:tc>
          <w:tcPr>
            <w:tcW w:w="4358" w:type="dxa"/>
            <w:shd w:val="clear" w:color="auto" w:fill="auto"/>
          </w:tcPr>
          <w:p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5F2AFF" w:rsidRPr="00C577F5" w:rsidRDefault="005F2AFF">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w:t>
            </w:r>
            <w:r w:rsidRPr="004A4593">
              <w:rPr>
                <w:rFonts w:asciiTheme="minorHAnsi" w:hAnsiTheme="minorHAnsi"/>
                <w:snapToGrid w:val="0"/>
                <w:sz w:val="22"/>
                <w:szCs w:val="22"/>
              </w:rPr>
              <w:lastRenderedPageBreak/>
              <w:t>Rozhodnutí.</w:t>
            </w:r>
          </w:p>
        </w:tc>
        <w:tc>
          <w:tcPr>
            <w:tcW w:w="1682"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414C65">
        <w:trPr>
          <w:trHeight w:val="841"/>
        </w:trPr>
        <w:tc>
          <w:tcPr>
            <w:tcW w:w="1048" w:type="dxa"/>
            <w:vMerge/>
          </w:tcPr>
          <w:p w:rsidR="00D96A46" w:rsidRDefault="00D96A46" w:rsidP="00230465">
            <w:pPr>
              <w:spacing w:after="120"/>
              <w:jc w:val="both"/>
              <w:rPr>
                <w:rFonts w:asciiTheme="minorHAnsi" w:hAnsiTheme="minorHAnsi"/>
                <w:sz w:val="22"/>
                <w:szCs w:val="22"/>
              </w:rPr>
            </w:pPr>
          </w:p>
        </w:tc>
        <w:tc>
          <w:tcPr>
            <w:tcW w:w="4358" w:type="dxa"/>
          </w:tcPr>
          <w:p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w:t>
            </w:r>
            <w:bookmarkStart w:id="5" w:name="_GoBack"/>
            <w:bookmarkEnd w:id="5"/>
            <w:r w:rsidRPr="00252A8A">
              <w:rPr>
                <w:rFonts w:asciiTheme="minorHAnsi" w:hAnsiTheme="minorHAnsi"/>
                <w:b/>
                <w:snapToGrid w:val="0"/>
                <w:sz w:val="22"/>
                <w:szCs w:val="22"/>
              </w:rPr>
              <w:t>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5F2AFF" w:rsidRPr="00385659" w:rsidRDefault="005F2AFF"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682"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0913C6">
        <w:trPr>
          <w:trHeight w:val="1492"/>
        </w:trPr>
        <w:tc>
          <w:tcPr>
            <w:tcW w:w="1048" w:type="dxa"/>
            <w:vMerge/>
          </w:tcPr>
          <w:p w:rsidR="00D96A46" w:rsidRDefault="00D96A46" w:rsidP="00230465">
            <w:pPr>
              <w:spacing w:after="120"/>
              <w:jc w:val="both"/>
              <w:rPr>
                <w:rFonts w:asciiTheme="minorHAnsi" w:hAnsiTheme="minorHAnsi"/>
                <w:sz w:val="22"/>
                <w:szCs w:val="22"/>
              </w:rPr>
            </w:pPr>
          </w:p>
        </w:tc>
        <w:tc>
          <w:tcPr>
            <w:tcW w:w="4358" w:type="dxa"/>
          </w:tcPr>
          <w:p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682"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D96A46" w:rsidRDefault="00040F10" w:rsidP="0030523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305236">
              <w:rPr>
                <w:rFonts w:asciiTheme="minorHAnsi" w:hAnsiTheme="minorHAnsi"/>
                <w:snapToGrid w:val="0"/>
                <w:sz w:val="22"/>
                <w:szCs w:val="22"/>
              </w:rPr>
              <w:t>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043584">
        <w:trPr>
          <w:trHeight w:val="2394"/>
        </w:trPr>
        <w:tc>
          <w:tcPr>
            <w:tcW w:w="1048" w:type="dxa"/>
            <w:vMerge w:val="restart"/>
          </w:tcPr>
          <w:p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358" w:type="dxa"/>
          </w:tcPr>
          <w:p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cílových hodnot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1D4834">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682" w:type="dxa"/>
            <w:shd w:val="clear" w:color="auto" w:fill="auto"/>
          </w:tcPr>
          <w:p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198" w:type="dxa"/>
          </w:tcPr>
          <w:p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230465">
            <w:pPr>
              <w:spacing w:after="120"/>
              <w:jc w:val="both"/>
            </w:pPr>
          </w:p>
        </w:tc>
      </w:tr>
      <w:tr w:rsidR="008E158F" w:rsidTr="003B57F7">
        <w:trPr>
          <w:trHeight w:val="416"/>
        </w:trPr>
        <w:tc>
          <w:tcPr>
            <w:tcW w:w="1048" w:type="dxa"/>
            <w:vMerge/>
          </w:tcPr>
          <w:p w:rsidR="008E158F" w:rsidRDefault="008E158F" w:rsidP="00230465">
            <w:pPr>
              <w:spacing w:after="120"/>
              <w:jc w:val="both"/>
              <w:rPr>
                <w:rFonts w:asciiTheme="minorHAnsi" w:hAnsiTheme="minorHAnsi"/>
                <w:sz w:val="22"/>
                <w:szCs w:val="22"/>
              </w:rPr>
            </w:pPr>
          </w:p>
        </w:tc>
        <w:tc>
          <w:tcPr>
            <w:tcW w:w="4358" w:type="dxa"/>
          </w:tcPr>
          <w:p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682" w:type="dxa"/>
          </w:tcPr>
          <w:p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98" w:type="dxa"/>
          </w:tcPr>
          <w:p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w:t>
            </w:r>
            <w:r w:rsidR="007548A2" w:rsidRPr="00AF7352">
              <w:rPr>
                <w:rFonts w:asciiTheme="minorHAnsi" w:hAnsiTheme="minorHAnsi"/>
                <w:snapToGrid w:val="0"/>
                <w:sz w:val="22"/>
                <w:szCs w:val="22"/>
              </w:rPr>
              <w:lastRenderedPageBreak/>
              <w:t>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rsidTr="000913C6">
        <w:trPr>
          <w:trHeight w:val="1538"/>
        </w:trPr>
        <w:tc>
          <w:tcPr>
            <w:tcW w:w="1048" w:type="dxa"/>
          </w:tcPr>
          <w:p w:rsidR="00015506" w:rsidRPr="00794895" w:rsidRDefault="00B71F10" w:rsidP="004D0A3D">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358" w:type="dxa"/>
          </w:tcPr>
          <w:p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682" w:type="dxa"/>
          </w:tcPr>
          <w:p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1D4834">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0913C6">
        <w:trPr>
          <w:trHeight w:val="2010"/>
        </w:trPr>
        <w:tc>
          <w:tcPr>
            <w:tcW w:w="1048" w:type="dxa"/>
          </w:tcPr>
          <w:p w:rsidR="00624FEE" w:rsidRPr="00794895" w:rsidRDefault="00B71F10"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358" w:type="dxa"/>
          </w:tcPr>
          <w:p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E77B76" w:rsidRDefault="00E77B76" w:rsidP="00E77B7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77B76" w:rsidRDefault="00E77B76" w:rsidP="00E77B76">
            <w:pPr>
              <w:pStyle w:val="Odstavecseseznamem"/>
              <w:numPr>
                <w:ilvl w:val="0"/>
                <w:numId w:val="27"/>
              </w:numPr>
              <w:spacing w:after="200"/>
              <w:jc w:val="both"/>
              <w:rPr>
                <w:rFonts w:asciiTheme="minorHAnsi" w:eastAsia="MS Mincho" w:hAnsiTheme="minorHAnsi"/>
                <w:sz w:val="22"/>
                <w:szCs w:val="22"/>
                <w:lang w:eastAsia="ja-JP"/>
              </w:rPr>
            </w:pPr>
            <w:r w:rsidRPr="00AE5308">
              <w:rPr>
                <w:rFonts w:asciiTheme="minorHAnsi" w:eastAsia="MS Mincho" w:hAnsiTheme="minorHAnsi"/>
                <w:b/>
                <w:sz w:val="22"/>
                <w:lang w:eastAsia="ja-JP"/>
              </w:rPr>
              <w:t>5 53 01</w:t>
            </w:r>
            <w:r w:rsidRPr="00AE5308">
              <w:rPr>
                <w:rFonts w:asciiTheme="minorHAnsi" w:eastAsia="MS Mincho" w:hAnsiTheme="minorHAnsi"/>
                <w:sz w:val="22"/>
                <w:lang w:eastAsia="ja-JP"/>
              </w:rPr>
              <w:t xml:space="preserve"> </w:t>
            </w:r>
            <w:r>
              <w:rPr>
                <w:rFonts w:asciiTheme="minorHAnsi" w:eastAsia="MS Mincho" w:hAnsiTheme="minorHAnsi"/>
                <w:sz w:val="22"/>
                <w:lang w:eastAsia="ja-JP"/>
              </w:rPr>
              <w:t xml:space="preserve">- </w:t>
            </w:r>
            <w:r w:rsidRPr="00AE5308">
              <w:rPr>
                <w:rFonts w:asciiTheme="minorHAnsi" w:eastAsia="MS Mincho" w:hAnsiTheme="minorHAnsi"/>
                <w:sz w:val="22"/>
                <w:lang w:eastAsia="ja-JP"/>
              </w:rPr>
              <w:t xml:space="preserve">Počet podpořených bytů pro </w:t>
            </w:r>
            <w:r w:rsidRPr="006521C0">
              <w:rPr>
                <w:rFonts w:asciiTheme="minorHAnsi" w:eastAsia="MS Mincho" w:hAnsiTheme="minorHAnsi"/>
                <w:sz w:val="22"/>
                <w:szCs w:val="22"/>
                <w:lang w:eastAsia="ja-JP"/>
              </w:rPr>
              <w:t>sociální bydlení,</w:t>
            </w:r>
          </w:p>
          <w:p w:rsidR="00D52344" w:rsidRPr="003B57F7" w:rsidRDefault="00E77B76" w:rsidP="00E77B76">
            <w:pPr>
              <w:pStyle w:val="Odstavecseseznamem"/>
              <w:numPr>
                <w:ilvl w:val="0"/>
                <w:numId w:val="27"/>
              </w:numPr>
              <w:spacing w:after="200"/>
              <w:jc w:val="both"/>
              <w:rPr>
                <w:rFonts w:asciiTheme="minorHAnsi" w:eastAsia="MS Mincho" w:hAnsiTheme="minorHAnsi"/>
                <w:sz w:val="22"/>
                <w:szCs w:val="22"/>
                <w:lang w:eastAsia="ja-JP"/>
              </w:rPr>
            </w:pPr>
            <w:r w:rsidRPr="00E77B76">
              <w:rPr>
                <w:rFonts w:asciiTheme="minorHAnsi" w:hAnsiTheme="minorHAnsi"/>
                <w:b/>
                <w:sz w:val="22"/>
                <w:szCs w:val="22"/>
              </w:rPr>
              <w:t>5 53 10</w:t>
            </w:r>
            <w:r w:rsidRPr="00E77B76">
              <w:rPr>
                <w:rFonts w:asciiTheme="minorHAnsi" w:hAnsiTheme="minorHAnsi"/>
                <w:sz w:val="22"/>
                <w:szCs w:val="22"/>
              </w:rPr>
              <w:t xml:space="preserve"> – Nárůst kapacity sociálních bytů</w:t>
            </w:r>
            <w:r w:rsidR="00D52344">
              <w:rPr>
                <w:rFonts w:asciiTheme="minorHAnsi" w:hAnsiTheme="minorHAnsi"/>
                <w:sz w:val="22"/>
                <w:szCs w:val="22"/>
              </w:rPr>
              <w:t>,</w:t>
            </w:r>
          </w:p>
          <w:p w:rsidR="00AE5308" w:rsidRPr="003B57F7" w:rsidRDefault="00D52344" w:rsidP="00E77B76">
            <w:pPr>
              <w:pStyle w:val="Odstavecseseznamem"/>
              <w:numPr>
                <w:ilvl w:val="0"/>
                <w:numId w:val="27"/>
              </w:numPr>
              <w:spacing w:after="200"/>
              <w:jc w:val="both"/>
              <w:rPr>
                <w:rFonts w:asciiTheme="minorHAnsi" w:eastAsia="MS Mincho" w:hAnsiTheme="minorHAnsi"/>
                <w:sz w:val="22"/>
                <w:szCs w:val="22"/>
                <w:lang w:eastAsia="ja-JP"/>
              </w:rPr>
            </w:pPr>
            <w:r>
              <w:rPr>
                <w:rFonts w:asciiTheme="minorHAnsi" w:hAnsiTheme="minorHAnsi"/>
                <w:b/>
                <w:sz w:val="22"/>
                <w:szCs w:val="22"/>
              </w:rPr>
              <w:t>5 53 20</w:t>
            </w:r>
            <w:r>
              <w:rPr>
                <w:rFonts w:asciiTheme="minorHAnsi" w:hAnsiTheme="minorHAnsi"/>
                <w:sz w:val="22"/>
                <w:szCs w:val="22"/>
              </w:rPr>
              <w:t xml:space="preserve"> – Průměrný počet osob využívajících sociální bydlení.</w:t>
            </w:r>
          </w:p>
          <w:p w:rsidR="008878A3" w:rsidRPr="003B57F7" w:rsidRDefault="008878A3" w:rsidP="003B57F7">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p w:rsidR="00624FEE" w:rsidRPr="00811919" w:rsidRDefault="00624FEE" w:rsidP="00230465">
            <w:pPr>
              <w:widowControl w:val="0"/>
              <w:spacing w:after="120"/>
              <w:ind w:right="-2"/>
              <w:jc w:val="both"/>
              <w:rPr>
                <w:rFonts w:asciiTheme="minorHAnsi" w:hAnsiTheme="minorHAnsi"/>
                <w:snapToGrid w:val="0"/>
                <w:sz w:val="22"/>
                <w:szCs w:val="22"/>
              </w:rPr>
            </w:pPr>
          </w:p>
        </w:tc>
        <w:tc>
          <w:tcPr>
            <w:tcW w:w="1682" w:type="dxa"/>
          </w:tcPr>
          <w:p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198" w:type="dxa"/>
          </w:tcPr>
          <w:p w:rsidR="00624FEE" w:rsidRDefault="00E566C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00043584">
              <w:rPr>
                <w:rFonts w:asciiTheme="minorHAnsi" w:hAnsiTheme="minorHAnsi" w:cstheme="minorHAnsi"/>
                <w:sz w:val="22"/>
                <w:szCs w:val="22"/>
                <w:lang w:eastAsia="ar-SA"/>
              </w:rPr>
              <w:t>218/2000 Sb., o </w:t>
            </w:r>
            <w:r w:rsidRPr="00B821CC">
              <w:rPr>
                <w:rFonts w:asciiTheme="minorHAnsi" w:hAnsiTheme="minorHAnsi" w:cstheme="minorHAnsi"/>
                <w:sz w:val="22"/>
                <w:szCs w:val="22"/>
                <w:lang w:eastAsia="ar-SA"/>
              </w:rPr>
              <w:t>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230465" w:rsidRDefault="00E77B76" w:rsidP="00230465">
            <w:pPr>
              <w:widowControl w:val="0"/>
              <w:spacing w:after="120"/>
              <w:jc w:val="both"/>
              <w:rPr>
                <w:rFonts w:asciiTheme="minorHAnsi" w:hAnsiTheme="minorHAnsi"/>
                <w:snapToGrid w:val="0"/>
                <w:sz w:val="22"/>
                <w:szCs w:val="22"/>
              </w:rPr>
            </w:pPr>
            <w:r w:rsidRPr="006521C0">
              <w:rPr>
                <w:rFonts w:asciiTheme="minorHAnsi" w:hAnsiTheme="minorHAnsi"/>
                <w:snapToGrid w:val="0"/>
                <w:sz w:val="22"/>
                <w:szCs w:val="22"/>
              </w:rPr>
              <w:t>V případě nenaplnění cílové hodnoty indikátor</w:t>
            </w:r>
            <w:r w:rsidR="00D912A2">
              <w:rPr>
                <w:rFonts w:asciiTheme="minorHAnsi" w:hAnsiTheme="minorHAnsi"/>
                <w:snapToGrid w:val="0"/>
                <w:sz w:val="22"/>
                <w:szCs w:val="22"/>
              </w:rPr>
              <w:t>ů</w:t>
            </w:r>
            <w:r w:rsidRPr="006521C0">
              <w:rPr>
                <w:rFonts w:asciiTheme="minorHAnsi" w:hAnsiTheme="minorHAnsi"/>
                <w:snapToGrid w:val="0"/>
                <w:sz w:val="22"/>
                <w:szCs w:val="22"/>
              </w:rPr>
              <w:t xml:space="preserve"> I. a II. na 100 % nebude dotace vyplacena.</w:t>
            </w:r>
          </w:p>
          <w:p w:rsidR="00D52344" w:rsidRPr="0078137E" w:rsidRDefault="00D52344"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Nenaplnění resp. překročení cílové hodnoty indikátoru III. nepodléhá sankcím.</w:t>
            </w:r>
          </w:p>
        </w:tc>
      </w:tr>
      <w:tr w:rsidR="002E782C" w:rsidTr="00980767">
        <w:trPr>
          <w:trHeight w:val="983"/>
        </w:trPr>
        <w:tc>
          <w:tcPr>
            <w:tcW w:w="1048" w:type="dxa"/>
          </w:tcPr>
          <w:p w:rsidR="002E782C" w:rsidRPr="00333B51" w:rsidRDefault="00B71F10" w:rsidP="00937A6E">
            <w:pPr>
              <w:spacing w:after="120"/>
              <w:jc w:val="both"/>
              <w:rPr>
                <w:rFonts w:asciiTheme="minorHAnsi" w:hAnsiTheme="minorHAnsi"/>
                <w:sz w:val="22"/>
                <w:szCs w:val="22"/>
              </w:rPr>
            </w:pPr>
            <w:r>
              <w:rPr>
                <w:rFonts w:asciiTheme="minorHAnsi" w:hAnsiTheme="minorHAnsi"/>
                <w:sz w:val="22"/>
                <w:szCs w:val="22"/>
              </w:rPr>
              <w:t>9</w:t>
            </w:r>
            <w:r w:rsidR="002E782C" w:rsidRPr="00333B51">
              <w:rPr>
                <w:rFonts w:asciiTheme="minorHAnsi" w:hAnsiTheme="minorHAnsi"/>
                <w:sz w:val="22"/>
                <w:szCs w:val="22"/>
              </w:rPr>
              <w:t>.</w:t>
            </w:r>
          </w:p>
        </w:tc>
        <w:tc>
          <w:tcPr>
            <w:tcW w:w="4358" w:type="dxa"/>
          </w:tcPr>
          <w:p w:rsidR="002E782C" w:rsidRPr="00333B51" w:rsidRDefault="002E782C" w:rsidP="00937A6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sidR="008A683D">
              <w:rPr>
                <w:rFonts w:asciiTheme="minorHAnsi" w:hAnsiTheme="minorHAnsi"/>
                <w:sz w:val="22"/>
                <w:szCs w:val="22"/>
              </w:rPr>
              <w:t>,</w:t>
            </w:r>
            <w:r w:rsidR="00576B7A">
              <w:rPr>
                <w:rFonts w:asciiTheme="minorHAnsi" w:hAnsiTheme="minorHAnsi"/>
                <w:sz w:val="22"/>
                <w:szCs w:val="22"/>
              </w:rPr>
              <w:t xml:space="preserve"> </w:t>
            </w:r>
            <w:r w:rsidR="00576B7A">
              <w:rPr>
                <w:rFonts w:asciiTheme="minorHAnsi" w:hAnsiTheme="minorHAnsi"/>
                <w:snapToGrid w:val="0"/>
                <w:sz w:val="22"/>
                <w:szCs w:val="22"/>
              </w:rPr>
              <w:t>a dodržet podmínky pro nakládání se sociálnímu byty uvedené ve Specifi</w:t>
            </w:r>
            <w:r w:rsidR="008A683D">
              <w:rPr>
                <w:rFonts w:asciiTheme="minorHAnsi" w:hAnsiTheme="minorHAnsi"/>
                <w:snapToGrid w:val="0"/>
                <w:sz w:val="22"/>
                <w:szCs w:val="22"/>
              </w:rPr>
              <w:t>ckých pravidlech pro žadatele a </w:t>
            </w:r>
            <w:r w:rsidR="00576B7A">
              <w:rPr>
                <w:rFonts w:asciiTheme="minorHAnsi" w:hAnsiTheme="minorHAnsi"/>
                <w:snapToGrid w:val="0"/>
                <w:sz w:val="22"/>
                <w:szCs w:val="22"/>
              </w:rPr>
              <w:t>příjemce</w:t>
            </w:r>
            <w:r w:rsidRPr="00333B51">
              <w:rPr>
                <w:rFonts w:asciiTheme="minorHAnsi" w:hAnsiTheme="minorHAnsi"/>
                <w:sz w:val="22"/>
                <w:szCs w:val="22"/>
              </w:rPr>
              <w:t>.</w:t>
            </w:r>
          </w:p>
        </w:tc>
        <w:tc>
          <w:tcPr>
            <w:tcW w:w="1682" w:type="dxa"/>
          </w:tcPr>
          <w:p w:rsidR="002E782C" w:rsidRPr="00333B51" w:rsidRDefault="002E782C" w:rsidP="00937A6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98" w:type="dxa"/>
            <w:shd w:val="clear" w:color="auto" w:fill="auto"/>
          </w:tcPr>
          <w:p w:rsidR="002E782C" w:rsidRPr="00333B51" w:rsidRDefault="002E782C" w:rsidP="00937A6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3B57F7">
        <w:trPr>
          <w:trHeight w:val="699"/>
        </w:trPr>
        <w:tc>
          <w:tcPr>
            <w:tcW w:w="1048" w:type="dxa"/>
          </w:tcPr>
          <w:p w:rsidR="00624FEE" w:rsidRDefault="002E782C" w:rsidP="00230465">
            <w:pPr>
              <w:spacing w:after="120"/>
              <w:jc w:val="both"/>
              <w:rPr>
                <w:rFonts w:asciiTheme="minorHAnsi" w:hAnsiTheme="minorHAnsi"/>
                <w:sz w:val="22"/>
                <w:szCs w:val="22"/>
              </w:rPr>
            </w:pPr>
            <w:r>
              <w:rPr>
                <w:rFonts w:asciiTheme="minorHAnsi" w:hAnsiTheme="minorHAnsi"/>
                <w:sz w:val="22"/>
                <w:szCs w:val="22"/>
              </w:rPr>
              <w:lastRenderedPageBreak/>
              <w:t>1</w:t>
            </w:r>
            <w:r w:rsidR="00B71F10">
              <w:rPr>
                <w:rFonts w:asciiTheme="minorHAnsi" w:hAnsiTheme="minorHAnsi"/>
                <w:sz w:val="22"/>
                <w:szCs w:val="22"/>
              </w:rPr>
              <w:t>0</w:t>
            </w:r>
            <w:r w:rsidR="00385659">
              <w:rPr>
                <w:rFonts w:asciiTheme="minorHAnsi" w:hAnsiTheme="minorHAnsi"/>
                <w:sz w:val="22"/>
                <w:szCs w:val="22"/>
              </w:rPr>
              <w:t>.</w:t>
            </w:r>
          </w:p>
        </w:tc>
        <w:tc>
          <w:tcPr>
            <w:tcW w:w="4358" w:type="dxa"/>
          </w:tcPr>
          <w:p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E77B76" w:rsidRDefault="00E77B76" w:rsidP="00E77B76">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E77B76" w:rsidRPr="006521C0" w:rsidRDefault="00E77B76" w:rsidP="00E77B76">
            <w:pPr>
              <w:pStyle w:val="Odstavecseseznamem"/>
              <w:numPr>
                <w:ilvl w:val="0"/>
                <w:numId w:val="28"/>
              </w:numPr>
              <w:spacing w:after="200"/>
              <w:jc w:val="both"/>
              <w:rPr>
                <w:rFonts w:asciiTheme="minorHAnsi" w:eastAsia="MS Mincho" w:hAnsiTheme="minorHAnsi"/>
                <w:sz w:val="22"/>
                <w:szCs w:val="22"/>
                <w:lang w:eastAsia="ja-JP"/>
              </w:rPr>
            </w:pPr>
            <w:r w:rsidRPr="00AE5308">
              <w:rPr>
                <w:rFonts w:asciiTheme="minorHAnsi" w:eastAsia="MS Mincho" w:hAnsiTheme="minorHAnsi"/>
                <w:b/>
                <w:sz w:val="22"/>
                <w:lang w:eastAsia="ja-JP"/>
              </w:rPr>
              <w:t>5 53 01</w:t>
            </w:r>
            <w:r w:rsidRPr="00AE5308">
              <w:rPr>
                <w:rFonts w:asciiTheme="minorHAnsi" w:eastAsia="MS Mincho" w:hAnsiTheme="minorHAnsi"/>
                <w:sz w:val="22"/>
                <w:lang w:eastAsia="ja-JP"/>
              </w:rPr>
              <w:t xml:space="preserve"> </w:t>
            </w:r>
            <w:r>
              <w:rPr>
                <w:rFonts w:asciiTheme="minorHAnsi" w:eastAsia="MS Mincho" w:hAnsiTheme="minorHAnsi"/>
                <w:sz w:val="22"/>
                <w:lang w:eastAsia="ja-JP"/>
              </w:rPr>
              <w:t xml:space="preserve">- </w:t>
            </w:r>
            <w:r w:rsidRPr="00AE5308">
              <w:rPr>
                <w:rFonts w:asciiTheme="minorHAnsi" w:eastAsia="MS Mincho" w:hAnsiTheme="minorHAnsi"/>
                <w:sz w:val="22"/>
                <w:lang w:eastAsia="ja-JP"/>
              </w:rPr>
              <w:t xml:space="preserve">Počet podpořených bytů pro </w:t>
            </w:r>
            <w:r w:rsidRPr="006521C0">
              <w:rPr>
                <w:rFonts w:asciiTheme="minorHAnsi" w:eastAsia="MS Mincho" w:hAnsiTheme="minorHAnsi"/>
                <w:sz w:val="22"/>
                <w:szCs w:val="22"/>
                <w:lang w:eastAsia="ja-JP"/>
              </w:rPr>
              <w:t>sociální bydlení,</w:t>
            </w:r>
          </w:p>
          <w:p w:rsidR="00D52344" w:rsidRPr="003B57F7" w:rsidRDefault="00E77B76" w:rsidP="00E77B76">
            <w:pPr>
              <w:pStyle w:val="Odstavecseseznamem"/>
              <w:numPr>
                <w:ilvl w:val="0"/>
                <w:numId w:val="28"/>
              </w:numPr>
              <w:spacing w:after="200"/>
              <w:jc w:val="both"/>
              <w:rPr>
                <w:rFonts w:asciiTheme="minorHAnsi" w:eastAsia="MS Mincho" w:hAnsiTheme="minorHAnsi"/>
                <w:sz w:val="22"/>
                <w:lang w:eastAsia="ja-JP"/>
              </w:rPr>
            </w:pPr>
            <w:r w:rsidRPr="006521C0">
              <w:rPr>
                <w:rFonts w:asciiTheme="minorHAnsi" w:hAnsiTheme="minorHAnsi"/>
                <w:b/>
                <w:sz w:val="22"/>
                <w:szCs w:val="22"/>
              </w:rPr>
              <w:t>5 53 10</w:t>
            </w:r>
            <w:r w:rsidRPr="006521C0">
              <w:rPr>
                <w:rFonts w:asciiTheme="minorHAnsi" w:hAnsiTheme="minorHAnsi"/>
                <w:sz w:val="22"/>
                <w:szCs w:val="22"/>
              </w:rPr>
              <w:t xml:space="preserve"> – Nárůst kapacity sociálních bytů</w:t>
            </w:r>
            <w:r w:rsidR="00D52344">
              <w:rPr>
                <w:rFonts w:asciiTheme="minorHAnsi" w:hAnsiTheme="minorHAnsi"/>
                <w:sz w:val="22"/>
                <w:szCs w:val="22"/>
              </w:rPr>
              <w:t>,</w:t>
            </w:r>
          </w:p>
          <w:p w:rsidR="00230465" w:rsidRPr="003B57F7" w:rsidRDefault="00D52344" w:rsidP="00E77B76">
            <w:pPr>
              <w:pStyle w:val="Odstavecseseznamem"/>
              <w:numPr>
                <w:ilvl w:val="0"/>
                <w:numId w:val="28"/>
              </w:numPr>
              <w:spacing w:after="200"/>
              <w:jc w:val="both"/>
              <w:rPr>
                <w:rFonts w:asciiTheme="minorHAnsi" w:eastAsia="MS Mincho" w:hAnsiTheme="minorHAnsi"/>
                <w:sz w:val="22"/>
                <w:lang w:eastAsia="ja-JP"/>
              </w:rPr>
            </w:pPr>
            <w:r>
              <w:rPr>
                <w:rFonts w:asciiTheme="minorHAnsi" w:hAnsiTheme="minorHAnsi"/>
                <w:b/>
                <w:sz w:val="22"/>
                <w:szCs w:val="22"/>
              </w:rPr>
              <w:t>5 53 20</w:t>
            </w:r>
            <w:r>
              <w:rPr>
                <w:rFonts w:asciiTheme="minorHAnsi" w:hAnsiTheme="minorHAnsi"/>
                <w:sz w:val="22"/>
                <w:szCs w:val="22"/>
              </w:rPr>
              <w:t xml:space="preserve"> – Průměrný počet osob využívajících sociální bydlení.</w:t>
            </w:r>
          </w:p>
          <w:p w:rsidR="008878A3" w:rsidRPr="003B57F7" w:rsidRDefault="008878A3" w:rsidP="003B57F7">
            <w:pPr>
              <w:spacing w:after="20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1682" w:type="dxa"/>
          </w:tcPr>
          <w:p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rsidR="00624FEE" w:rsidRDefault="00E77B76" w:rsidP="00230465">
            <w:pPr>
              <w:spacing w:after="120"/>
              <w:ind w:right="-2"/>
              <w:jc w:val="both"/>
              <w:rPr>
                <w:rFonts w:asciiTheme="minorHAnsi" w:hAnsiTheme="minorHAnsi"/>
                <w:snapToGrid w:val="0"/>
                <w:sz w:val="22"/>
                <w:szCs w:val="22"/>
              </w:rPr>
            </w:pPr>
            <w:r w:rsidRPr="0074250E">
              <w:rPr>
                <w:rFonts w:asciiTheme="minorHAnsi" w:hAnsiTheme="minorHAnsi"/>
                <w:snapToGrid w:val="0"/>
                <w:sz w:val="22"/>
                <w:szCs w:val="22"/>
              </w:rPr>
              <w:t xml:space="preserve">V případě neudržení cílové hodnoty </w:t>
            </w:r>
            <w:r w:rsidR="00D912A2">
              <w:rPr>
                <w:rFonts w:asciiTheme="minorHAnsi" w:hAnsiTheme="minorHAnsi"/>
                <w:snapToGrid w:val="0"/>
                <w:sz w:val="22"/>
                <w:szCs w:val="22"/>
              </w:rPr>
              <w:t>indikátorů</w:t>
            </w:r>
            <w:r w:rsidRPr="0074250E">
              <w:rPr>
                <w:rFonts w:asciiTheme="minorHAnsi" w:hAnsiTheme="minorHAnsi"/>
                <w:snapToGrid w:val="0"/>
                <w:sz w:val="22"/>
                <w:szCs w:val="22"/>
              </w:rPr>
              <w:t xml:space="preserve"> I. a II. na 100 % bude vrácena celková částka vyplacené dotace.</w:t>
            </w:r>
          </w:p>
          <w:p w:rsidR="00D52344" w:rsidRPr="007B46B8" w:rsidRDefault="00D52344" w:rsidP="00230465">
            <w:pPr>
              <w:spacing w:after="120"/>
              <w:ind w:right="-2"/>
              <w:jc w:val="both"/>
              <w:rPr>
                <w:highlight w:val="yellow"/>
              </w:rPr>
            </w:pPr>
            <w:r>
              <w:rPr>
                <w:rFonts w:asciiTheme="minorHAnsi" w:hAnsiTheme="minorHAnsi"/>
                <w:snapToGrid w:val="0"/>
                <w:sz w:val="22"/>
                <w:szCs w:val="22"/>
              </w:rPr>
              <w:t>Neudržení cílové hodnoty indikátoru III. nepodléhá sankcím.</w:t>
            </w:r>
          </w:p>
        </w:tc>
      </w:tr>
      <w:tr w:rsidR="002E782C" w:rsidTr="00980767">
        <w:trPr>
          <w:trHeight w:val="720"/>
        </w:trPr>
        <w:tc>
          <w:tcPr>
            <w:tcW w:w="1048" w:type="dxa"/>
          </w:tcPr>
          <w:p w:rsidR="002E782C" w:rsidRPr="00DF6F9B" w:rsidRDefault="002E782C" w:rsidP="00937A6E">
            <w:pPr>
              <w:spacing w:after="120"/>
              <w:jc w:val="both"/>
              <w:rPr>
                <w:rFonts w:asciiTheme="minorHAnsi" w:hAnsiTheme="minorHAnsi"/>
                <w:sz w:val="22"/>
                <w:szCs w:val="22"/>
              </w:rPr>
            </w:pPr>
            <w:r w:rsidRPr="00DF6F9B">
              <w:rPr>
                <w:rFonts w:asciiTheme="minorHAnsi" w:hAnsiTheme="minorHAnsi"/>
                <w:sz w:val="22"/>
                <w:szCs w:val="22"/>
              </w:rPr>
              <w:t>1</w:t>
            </w:r>
            <w:r w:rsidR="00B71F10">
              <w:rPr>
                <w:rFonts w:asciiTheme="minorHAnsi" w:hAnsiTheme="minorHAnsi"/>
                <w:sz w:val="22"/>
                <w:szCs w:val="22"/>
              </w:rPr>
              <w:t>1</w:t>
            </w:r>
            <w:r w:rsidRPr="00DF6F9B">
              <w:rPr>
                <w:rFonts w:asciiTheme="minorHAnsi" w:hAnsiTheme="minorHAnsi"/>
                <w:sz w:val="22"/>
                <w:szCs w:val="22"/>
              </w:rPr>
              <w:t>.</w:t>
            </w:r>
          </w:p>
        </w:tc>
        <w:tc>
          <w:tcPr>
            <w:tcW w:w="4358" w:type="dxa"/>
          </w:tcPr>
          <w:p w:rsidR="002E782C" w:rsidRPr="00DF6F9B" w:rsidRDefault="002E782C" w:rsidP="00937A6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682" w:type="dxa"/>
          </w:tcPr>
          <w:p w:rsidR="002E782C" w:rsidRPr="00DF6F9B" w:rsidRDefault="002E782C" w:rsidP="000B352C">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1D4834">
              <w:rPr>
                <w:rFonts w:asciiTheme="minorHAnsi" w:hAnsiTheme="minorHAnsi"/>
                <w:sz w:val="22"/>
                <w:szCs w:val="22"/>
              </w:rPr>
              <w:t xml:space="preserve"> </w:t>
            </w:r>
            <w:r>
              <w:rPr>
                <w:rFonts w:asciiTheme="minorHAnsi" w:hAnsiTheme="minorHAnsi"/>
                <w:sz w:val="22"/>
                <w:szCs w:val="22"/>
              </w:rPr>
              <w:t>14f z</w:t>
            </w:r>
            <w:r w:rsidR="000B352C">
              <w:rPr>
                <w:rFonts w:asciiTheme="minorHAnsi" w:hAnsiTheme="minorHAnsi"/>
                <w:sz w:val="22"/>
                <w:szCs w:val="22"/>
              </w:rPr>
              <w:t>ákona č</w:t>
            </w:r>
            <w:r>
              <w:rPr>
                <w:rFonts w:asciiTheme="minorHAnsi" w:hAnsiTheme="minorHAnsi"/>
                <w:sz w:val="22"/>
                <w:szCs w:val="22"/>
              </w:rPr>
              <w:t>. </w:t>
            </w:r>
            <w:r w:rsidRPr="00DF6F9B">
              <w:rPr>
                <w:rFonts w:asciiTheme="minorHAnsi" w:hAnsiTheme="minorHAnsi"/>
                <w:sz w:val="22"/>
                <w:szCs w:val="22"/>
              </w:rPr>
              <w:t>218/2000 Sb., o rozpočtových pravidlech</w:t>
            </w:r>
            <w:r w:rsidR="001D4834">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198" w:type="dxa"/>
          </w:tcPr>
          <w:p w:rsidR="002E782C" w:rsidRPr="00DF6F9B" w:rsidRDefault="002E782C" w:rsidP="00937A6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0913C6">
        <w:trPr>
          <w:trHeight w:val="720"/>
        </w:trPr>
        <w:tc>
          <w:tcPr>
            <w:tcW w:w="1048" w:type="dxa"/>
            <w:vMerge w:val="restart"/>
          </w:tcPr>
          <w:p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B71F10">
              <w:rPr>
                <w:rFonts w:asciiTheme="minorHAnsi" w:hAnsiTheme="minorHAnsi"/>
                <w:sz w:val="22"/>
                <w:szCs w:val="22"/>
              </w:rPr>
              <w:t>2</w:t>
            </w:r>
            <w:r>
              <w:rPr>
                <w:rFonts w:asciiTheme="minorHAnsi" w:hAnsiTheme="minorHAnsi"/>
                <w:sz w:val="22"/>
                <w:szCs w:val="22"/>
              </w:rPr>
              <w:t>.</w:t>
            </w:r>
          </w:p>
          <w:p w:rsidR="00B331BD" w:rsidRPr="00794895" w:rsidRDefault="00B331BD" w:rsidP="00230465">
            <w:pPr>
              <w:spacing w:after="120"/>
              <w:jc w:val="both"/>
              <w:rPr>
                <w:rFonts w:asciiTheme="minorHAnsi" w:hAnsiTheme="minorHAnsi"/>
                <w:sz w:val="22"/>
                <w:szCs w:val="22"/>
              </w:rPr>
            </w:pPr>
          </w:p>
        </w:tc>
        <w:tc>
          <w:tcPr>
            <w:tcW w:w="4358" w:type="dxa"/>
          </w:tcPr>
          <w:p w:rsidR="00B331BD" w:rsidRPr="00043584" w:rsidRDefault="00B331BD" w:rsidP="000B352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682" w:type="dxa"/>
          </w:tcPr>
          <w:p w:rsidR="00B331BD" w:rsidRPr="00117CEC" w:rsidRDefault="00B331BD" w:rsidP="00230465">
            <w:pPr>
              <w:spacing w:after="120"/>
              <w:jc w:val="both"/>
            </w:pPr>
          </w:p>
        </w:tc>
        <w:tc>
          <w:tcPr>
            <w:tcW w:w="2198" w:type="dxa"/>
          </w:tcPr>
          <w:p w:rsidR="00B331BD" w:rsidRPr="001B112F" w:rsidRDefault="00B331BD" w:rsidP="00230465">
            <w:pPr>
              <w:widowControl w:val="0"/>
              <w:spacing w:after="120"/>
              <w:jc w:val="both"/>
              <w:rPr>
                <w:snapToGrid w:val="0"/>
              </w:rPr>
            </w:pPr>
          </w:p>
        </w:tc>
      </w:tr>
      <w:tr w:rsidR="00B331BD" w:rsidTr="000913C6">
        <w:trPr>
          <w:trHeight w:val="720"/>
        </w:trPr>
        <w:tc>
          <w:tcPr>
            <w:tcW w:w="1048" w:type="dxa"/>
            <w:vMerge/>
          </w:tcPr>
          <w:p w:rsidR="00B331BD" w:rsidRDefault="00B331BD" w:rsidP="00230465">
            <w:pPr>
              <w:spacing w:after="120"/>
              <w:jc w:val="both"/>
              <w:rPr>
                <w:rFonts w:asciiTheme="minorHAnsi" w:hAnsiTheme="minorHAnsi"/>
                <w:sz w:val="22"/>
                <w:szCs w:val="22"/>
              </w:rPr>
            </w:pPr>
          </w:p>
        </w:tc>
        <w:tc>
          <w:tcPr>
            <w:tcW w:w="4358" w:type="dxa"/>
          </w:tcPr>
          <w:p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682" w:type="dxa"/>
          </w:tcPr>
          <w:p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98" w:type="dxa"/>
          </w:tcPr>
          <w:p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4D0A3D">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rsidTr="0046601E">
        <w:trPr>
          <w:trHeight w:val="699"/>
        </w:trPr>
        <w:tc>
          <w:tcPr>
            <w:tcW w:w="1048" w:type="dxa"/>
            <w:vMerge/>
          </w:tcPr>
          <w:p w:rsidR="00B331BD" w:rsidRDefault="00B331BD" w:rsidP="00230465">
            <w:pPr>
              <w:spacing w:after="120"/>
              <w:jc w:val="both"/>
              <w:rPr>
                <w:rFonts w:asciiTheme="minorHAnsi" w:hAnsiTheme="minorHAnsi"/>
                <w:sz w:val="22"/>
                <w:szCs w:val="22"/>
              </w:rPr>
            </w:pPr>
          </w:p>
        </w:tc>
        <w:tc>
          <w:tcPr>
            <w:tcW w:w="4358" w:type="dxa"/>
          </w:tcPr>
          <w:p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2F1D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lastRenderedPageBreak/>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682" w:type="dxa"/>
          </w:tcPr>
          <w:p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98" w:type="dxa"/>
          </w:tcPr>
          <w:p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rsidR="00DE695E" w:rsidRDefault="00DE695E" w:rsidP="00230465">
            <w:pPr>
              <w:widowControl w:val="0"/>
              <w:spacing w:after="120"/>
              <w:jc w:val="both"/>
              <w:rPr>
                <w:rFonts w:asciiTheme="minorHAnsi" w:hAnsiTheme="minorHAnsi"/>
                <w:snapToGrid w:val="0"/>
                <w:sz w:val="22"/>
                <w:szCs w:val="22"/>
              </w:rPr>
            </w:pPr>
          </w:p>
        </w:tc>
      </w:tr>
      <w:tr w:rsidR="00B331BD" w:rsidTr="000913C6">
        <w:trPr>
          <w:trHeight w:val="1119"/>
        </w:trPr>
        <w:tc>
          <w:tcPr>
            <w:tcW w:w="1048" w:type="dxa"/>
            <w:vMerge/>
          </w:tcPr>
          <w:p w:rsidR="00B331BD" w:rsidRPr="00794895" w:rsidRDefault="00B331BD" w:rsidP="00230465">
            <w:pPr>
              <w:spacing w:after="120"/>
              <w:jc w:val="both"/>
              <w:rPr>
                <w:rFonts w:asciiTheme="minorHAnsi" w:hAnsiTheme="minorHAnsi"/>
                <w:sz w:val="22"/>
                <w:szCs w:val="22"/>
              </w:rPr>
            </w:pPr>
          </w:p>
        </w:tc>
        <w:tc>
          <w:tcPr>
            <w:tcW w:w="4358" w:type="dxa"/>
          </w:tcPr>
          <w:p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230465">
            <w:pPr>
              <w:spacing w:after="120"/>
              <w:ind w:left="360"/>
              <w:jc w:val="both"/>
              <w:rPr>
                <w:rFonts w:asciiTheme="minorHAnsi" w:hAnsiTheme="minorHAnsi" w:cstheme="minorHAnsi"/>
                <w:sz w:val="22"/>
                <w:szCs w:val="22"/>
                <w:lang w:eastAsia="ar-SA"/>
              </w:rPr>
            </w:pPr>
          </w:p>
        </w:tc>
        <w:tc>
          <w:tcPr>
            <w:tcW w:w="1682" w:type="dxa"/>
          </w:tcPr>
          <w:p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98" w:type="dxa"/>
          </w:tcPr>
          <w:p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rsidTr="000913C6">
        <w:trPr>
          <w:trHeight w:val="1948"/>
        </w:trPr>
        <w:tc>
          <w:tcPr>
            <w:tcW w:w="1048" w:type="dxa"/>
          </w:tcPr>
          <w:p w:rsidR="00DB1707" w:rsidRDefault="00DB1707" w:rsidP="00414C65">
            <w:pPr>
              <w:spacing w:after="120"/>
              <w:jc w:val="both"/>
              <w:rPr>
                <w:rFonts w:asciiTheme="minorHAnsi" w:hAnsiTheme="minorHAnsi"/>
                <w:sz w:val="22"/>
                <w:szCs w:val="22"/>
              </w:rPr>
            </w:pPr>
            <w:r>
              <w:rPr>
                <w:rFonts w:asciiTheme="minorHAnsi" w:hAnsiTheme="minorHAnsi"/>
                <w:sz w:val="22"/>
                <w:szCs w:val="22"/>
              </w:rPr>
              <w:t>1</w:t>
            </w:r>
            <w:r w:rsidR="00B71F10">
              <w:rPr>
                <w:rFonts w:asciiTheme="minorHAnsi" w:hAnsiTheme="minorHAnsi"/>
                <w:sz w:val="22"/>
                <w:szCs w:val="22"/>
              </w:rPr>
              <w:t>3</w:t>
            </w:r>
            <w:r>
              <w:rPr>
                <w:rFonts w:asciiTheme="minorHAnsi" w:hAnsiTheme="minorHAnsi"/>
                <w:sz w:val="22"/>
                <w:szCs w:val="22"/>
              </w:rPr>
              <w:t>.</w:t>
            </w:r>
          </w:p>
        </w:tc>
        <w:tc>
          <w:tcPr>
            <w:tcW w:w="4358" w:type="dxa"/>
          </w:tcPr>
          <w:p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682" w:type="dxa"/>
          </w:tcPr>
          <w:p w:rsidR="00DB1707" w:rsidRPr="00117CEC" w:rsidRDefault="00DB1707" w:rsidP="000B352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0B352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0B352C">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0B352C">
              <w:rPr>
                <w:rFonts w:asciiTheme="minorHAnsi" w:hAnsiTheme="minorHAnsi"/>
                <w:snapToGrid w:val="0"/>
                <w:sz w:val="22"/>
                <w:szCs w:val="22"/>
              </w:rPr>
              <w:t> </w:t>
            </w:r>
            <w:r w:rsidRPr="00811919">
              <w:rPr>
                <w:rFonts w:asciiTheme="minorHAnsi" w:hAnsiTheme="minorHAnsi"/>
                <w:snapToGrid w:val="0"/>
                <w:sz w:val="22"/>
                <w:szCs w:val="22"/>
              </w:rPr>
              <w:t>proplacení</w:t>
            </w:r>
            <w:r w:rsidR="000B352C">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rsidTr="000913C6">
        <w:tc>
          <w:tcPr>
            <w:tcW w:w="1048" w:type="dxa"/>
          </w:tcPr>
          <w:p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71F10">
              <w:rPr>
                <w:rFonts w:asciiTheme="minorHAnsi" w:hAnsiTheme="minorHAnsi"/>
                <w:sz w:val="22"/>
                <w:szCs w:val="22"/>
              </w:rPr>
              <w:t>4</w:t>
            </w:r>
            <w:r w:rsidR="00215EE9">
              <w:rPr>
                <w:rFonts w:asciiTheme="minorHAnsi" w:hAnsiTheme="minorHAnsi"/>
                <w:sz w:val="22"/>
                <w:szCs w:val="22"/>
              </w:rPr>
              <w:t>.</w:t>
            </w:r>
          </w:p>
        </w:tc>
        <w:tc>
          <w:tcPr>
            <w:tcW w:w="4358" w:type="dxa"/>
          </w:tcPr>
          <w:p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682" w:type="dxa"/>
          </w:tcPr>
          <w:p w:rsidR="00F271BA" w:rsidRPr="003F54A3" w:rsidRDefault="00B23C42" w:rsidP="000B352C">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0B352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198" w:type="dxa"/>
          </w:tcPr>
          <w:p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0913C6">
        <w:tc>
          <w:tcPr>
            <w:tcW w:w="1048" w:type="dxa"/>
          </w:tcPr>
          <w:p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71F10">
              <w:rPr>
                <w:rFonts w:asciiTheme="minorHAnsi" w:hAnsiTheme="minorHAnsi"/>
                <w:sz w:val="22"/>
                <w:szCs w:val="22"/>
              </w:rPr>
              <w:t>5</w:t>
            </w:r>
            <w:r w:rsidR="00215EE9">
              <w:rPr>
                <w:rFonts w:asciiTheme="minorHAnsi" w:hAnsiTheme="minorHAnsi"/>
                <w:sz w:val="22"/>
                <w:szCs w:val="22"/>
              </w:rPr>
              <w:t>.</w:t>
            </w:r>
          </w:p>
        </w:tc>
        <w:tc>
          <w:tcPr>
            <w:tcW w:w="4358" w:type="dxa"/>
          </w:tcPr>
          <w:p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 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147F33">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 xml:space="preserve">ajících vliv na </w:t>
            </w:r>
            <w:r w:rsidR="00E75264">
              <w:rPr>
                <w:rFonts w:asciiTheme="minorHAnsi" w:hAnsiTheme="minorHAnsi"/>
                <w:snapToGrid w:val="0"/>
                <w:sz w:val="22"/>
                <w:szCs w:val="22"/>
              </w:rPr>
              <w:lastRenderedPageBreak/>
              <w:t xml:space="preserve">realizaci projektu, především pak povinnost informovat o jakýchkoli kontrolách a auditech provedených v souvislosti s projektem; dále též povinnost na žádost poskytovatele dotace, </w:t>
            </w:r>
            <w:r w:rsidR="000B352C">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682" w:type="dxa"/>
          </w:tcPr>
          <w:p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98" w:type="dxa"/>
          </w:tcPr>
          <w:p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0B352C">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0B352C">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0B352C">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rsidR="00F271BA" w:rsidRPr="00811919" w:rsidRDefault="00F271BA" w:rsidP="00230465">
            <w:pPr>
              <w:widowControl w:val="0"/>
              <w:spacing w:after="120"/>
              <w:jc w:val="both"/>
              <w:rPr>
                <w:rFonts w:asciiTheme="minorHAnsi" w:hAnsiTheme="minorHAnsi"/>
                <w:snapToGrid w:val="0"/>
                <w:sz w:val="22"/>
                <w:szCs w:val="22"/>
              </w:rPr>
            </w:pPr>
          </w:p>
          <w:p w:rsidR="00F271BA" w:rsidRPr="00811919" w:rsidRDefault="00F271BA" w:rsidP="00230465">
            <w:pPr>
              <w:spacing w:after="120"/>
              <w:jc w:val="both"/>
              <w:rPr>
                <w:rFonts w:asciiTheme="minorHAnsi" w:hAnsiTheme="minorHAnsi"/>
                <w:sz w:val="22"/>
                <w:szCs w:val="22"/>
              </w:rPr>
            </w:pPr>
          </w:p>
        </w:tc>
      </w:tr>
      <w:tr w:rsidR="00F271BA" w:rsidTr="000913C6">
        <w:tc>
          <w:tcPr>
            <w:tcW w:w="1048" w:type="dxa"/>
          </w:tcPr>
          <w:p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B71F10">
              <w:rPr>
                <w:rFonts w:asciiTheme="minorHAnsi" w:hAnsiTheme="minorHAnsi"/>
                <w:sz w:val="22"/>
                <w:szCs w:val="22"/>
              </w:rPr>
              <w:t>6.</w:t>
            </w:r>
          </w:p>
        </w:tc>
        <w:tc>
          <w:tcPr>
            <w:tcW w:w="4358" w:type="dxa"/>
          </w:tcPr>
          <w:p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rsidR="00F271BA" w:rsidRPr="00811919" w:rsidRDefault="00F271BA" w:rsidP="000B352C">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682" w:type="dxa"/>
          </w:tcPr>
          <w:p w:rsidR="00F271BA" w:rsidRDefault="003E0392" w:rsidP="000B352C">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0B352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198" w:type="dxa"/>
          </w:tcPr>
          <w:p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0B352C">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rsidR="00F271BA" w:rsidRPr="00811919" w:rsidRDefault="00F271BA" w:rsidP="00230465">
            <w:pPr>
              <w:widowControl w:val="0"/>
              <w:spacing w:after="120"/>
              <w:jc w:val="both"/>
              <w:rPr>
                <w:rFonts w:asciiTheme="minorHAnsi" w:hAnsiTheme="minorHAnsi"/>
                <w:sz w:val="22"/>
                <w:szCs w:val="22"/>
              </w:rPr>
            </w:pPr>
          </w:p>
        </w:tc>
      </w:tr>
      <w:tr w:rsidR="00F271BA" w:rsidTr="000913C6">
        <w:tc>
          <w:tcPr>
            <w:tcW w:w="1048" w:type="dxa"/>
          </w:tcPr>
          <w:p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B71F10">
              <w:rPr>
                <w:rFonts w:asciiTheme="minorHAnsi" w:hAnsiTheme="minorHAnsi"/>
                <w:sz w:val="22"/>
                <w:szCs w:val="22"/>
              </w:rPr>
              <w:t>7.</w:t>
            </w:r>
          </w:p>
        </w:tc>
        <w:tc>
          <w:tcPr>
            <w:tcW w:w="4358" w:type="dxa"/>
          </w:tcPr>
          <w:p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xml:space="preserve">, ani z jiných finančních mechanismů nebo nástrojů </w:t>
            </w:r>
            <w:r w:rsidRPr="00811919">
              <w:rPr>
                <w:rFonts w:asciiTheme="minorHAnsi" w:hAnsiTheme="minorHAnsi"/>
                <w:snapToGrid w:val="0"/>
                <w:sz w:val="22"/>
                <w:szCs w:val="22"/>
              </w:rPr>
              <w:lastRenderedPageBreak/>
              <w:t>finančního inženýrství.</w:t>
            </w:r>
          </w:p>
        </w:tc>
        <w:tc>
          <w:tcPr>
            <w:tcW w:w="1682" w:type="dxa"/>
          </w:tcPr>
          <w:p w:rsidR="00F271BA" w:rsidRDefault="00BB4D83" w:rsidP="00230465">
            <w:pPr>
              <w:spacing w:after="120"/>
              <w:jc w:val="both"/>
            </w:pPr>
            <w:r w:rsidRPr="00BB4D83">
              <w:rPr>
                <w:rFonts w:asciiTheme="minorHAnsi" w:hAnsiTheme="minorHAnsi"/>
                <w:sz w:val="22"/>
                <w:szCs w:val="22"/>
              </w:rPr>
              <w:lastRenderedPageBreak/>
              <w:t>Není možné</w:t>
            </w:r>
            <w:r>
              <w:t>.</w:t>
            </w:r>
          </w:p>
        </w:tc>
        <w:tc>
          <w:tcPr>
            <w:tcW w:w="2198" w:type="dxa"/>
          </w:tcPr>
          <w:p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 xml:space="preserve">mu, jiných </w:t>
            </w:r>
            <w:r w:rsidR="007B46B8">
              <w:rPr>
                <w:rFonts w:asciiTheme="minorHAnsi" w:hAnsiTheme="minorHAnsi"/>
                <w:snapToGrid w:val="0"/>
                <w:sz w:val="22"/>
                <w:szCs w:val="22"/>
              </w:rPr>
              <w:lastRenderedPageBreak/>
              <w:t>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rsidTr="00AA4D46">
        <w:trPr>
          <w:trHeight w:val="75"/>
        </w:trPr>
        <w:tc>
          <w:tcPr>
            <w:tcW w:w="1048" w:type="dxa"/>
            <w:vMerge w:val="restart"/>
          </w:tcPr>
          <w:p w:rsidR="00DB1707" w:rsidRDefault="00DB1707" w:rsidP="007B4B13">
            <w:pPr>
              <w:spacing w:after="120"/>
              <w:jc w:val="both"/>
              <w:rPr>
                <w:rFonts w:asciiTheme="minorHAnsi" w:hAnsiTheme="minorHAnsi"/>
                <w:sz w:val="22"/>
                <w:szCs w:val="22"/>
              </w:rPr>
            </w:pPr>
            <w:r>
              <w:rPr>
                <w:rFonts w:asciiTheme="minorHAnsi" w:hAnsiTheme="minorHAnsi"/>
                <w:sz w:val="22"/>
                <w:szCs w:val="22"/>
              </w:rPr>
              <w:lastRenderedPageBreak/>
              <w:t>1</w:t>
            </w:r>
            <w:r w:rsidR="00B71F10">
              <w:rPr>
                <w:rFonts w:asciiTheme="minorHAnsi" w:hAnsiTheme="minorHAnsi"/>
                <w:sz w:val="22"/>
                <w:szCs w:val="22"/>
              </w:rPr>
              <w:t>8</w:t>
            </w:r>
            <w:r>
              <w:rPr>
                <w:rFonts w:asciiTheme="minorHAnsi" w:hAnsiTheme="minorHAnsi"/>
                <w:sz w:val="22"/>
                <w:szCs w:val="22"/>
              </w:rPr>
              <w:t>.</w:t>
            </w:r>
          </w:p>
        </w:tc>
        <w:tc>
          <w:tcPr>
            <w:tcW w:w="4358" w:type="dxa"/>
          </w:tcPr>
          <w:p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682" w:type="dxa"/>
          </w:tcPr>
          <w:p w:rsidR="00DB1707" w:rsidRPr="00BB4D83" w:rsidDel="00717CC7" w:rsidRDefault="00DB1707" w:rsidP="00230465">
            <w:pPr>
              <w:spacing w:after="120"/>
              <w:jc w:val="both"/>
              <w:rPr>
                <w:rFonts w:asciiTheme="minorHAnsi" w:hAnsiTheme="minorHAnsi"/>
                <w:sz w:val="22"/>
                <w:szCs w:val="22"/>
              </w:rPr>
            </w:pPr>
          </w:p>
        </w:tc>
        <w:tc>
          <w:tcPr>
            <w:tcW w:w="2198" w:type="dxa"/>
          </w:tcPr>
          <w:p w:rsidR="00DB1707" w:rsidDel="00717CC7" w:rsidRDefault="00DB1707" w:rsidP="00230465">
            <w:pPr>
              <w:widowControl w:val="0"/>
              <w:spacing w:after="120"/>
              <w:jc w:val="both"/>
              <w:rPr>
                <w:rFonts w:asciiTheme="minorHAnsi" w:hAnsiTheme="minorHAnsi"/>
                <w:snapToGrid w:val="0"/>
                <w:sz w:val="22"/>
                <w:szCs w:val="22"/>
              </w:rPr>
            </w:pPr>
          </w:p>
        </w:tc>
      </w:tr>
      <w:tr w:rsidR="00DB1707" w:rsidTr="00DB1707">
        <w:trPr>
          <w:trHeight w:val="1542"/>
        </w:trPr>
        <w:tc>
          <w:tcPr>
            <w:tcW w:w="1048" w:type="dxa"/>
            <w:vMerge/>
          </w:tcPr>
          <w:p w:rsidR="00DB1707" w:rsidRDefault="00DB1707" w:rsidP="00230465">
            <w:pPr>
              <w:spacing w:after="120"/>
              <w:jc w:val="both"/>
              <w:rPr>
                <w:rFonts w:asciiTheme="minorHAnsi" w:hAnsiTheme="minorHAnsi"/>
                <w:sz w:val="22"/>
                <w:szCs w:val="22"/>
              </w:rPr>
            </w:pPr>
          </w:p>
        </w:tc>
        <w:tc>
          <w:tcPr>
            <w:tcW w:w="4358" w:type="dxa"/>
          </w:tcPr>
          <w:p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DB1707" w:rsidRDefault="00DB1707" w:rsidP="00230465">
            <w:pPr>
              <w:widowControl w:val="0"/>
              <w:spacing w:after="120"/>
              <w:ind w:left="720"/>
              <w:jc w:val="both"/>
              <w:rPr>
                <w:rFonts w:asciiTheme="minorHAnsi" w:hAnsiTheme="minorHAnsi"/>
                <w:snapToGrid w:val="0"/>
                <w:sz w:val="22"/>
                <w:szCs w:val="22"/>
              </w:rPr>
            </w:pPr>
          </w:p>
          <w:p w:rsidR="00DB1707" w:rsidRDefault="00DB1707" w:rsidP="00230465">
            <w:pPr>
              <w:widowControl w:val="0"/>
              <w:spacing w:after="120"/>
              <w:jc w:val="both"/>
              <w:rPr>
                <w:rFonts w:asciiTheme="minorHAnsi" w:hAnsiTheme="minorHAnsi"/>
                <w:snapToGrid w:val="0"/>
                <w:sz w:val="22"/>
                <w:szCs w:val="22"/>
              </w:rPr>
            </w:pPr>
          </w:p>
          <w:p w:rsidR="00DB1707" w:rsidRDefault="00DB1707" w:rsidP="00230465">
            <w:pPr>
              <w:widowControl w:val="0"/>
              <w:spacing w:after="120"/>
              <w:jc w:val="both"/>
              <w:rPr>
                <w:rFonts w:asciiTheme="minorHAnsi" w:hAnsiTheme="minorHAnsi"/>
                <w:snapToGrid w:val="0"/>
                <w:sz w:val="22"/>
                <w:szCs w:val="22"/>
              </w:rPr>
            </w:pPr>
          </w:p>
          <w:p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w:t>
            </w:r>
            <w:r w:rsidR="00AE5308">
              <w:rPr>
                <w:rFonts w:asciiTheme="minorHAnsi" w:hAnsiTheme="minorHAnsi"/>
                <w:snapToGrid w:val="0"/>
                <w:sz w:val="22"/>
                <w:szCs w:val="22"/>
              </w:rPr>
              <w:t>tněna sankce za nejzávažnější z </w:t>
            </w:r>
            <w:r>
              <w:rPr>
                <w:rFonts w:asciiTheme="minorHAnsi" w:hAnsiTheme="minorHAnsi"/>
                <w:snapToGrid w:val="0"/>
                <w:sz w:val="22"/>
                <w:szCs w:val="22"/>
              </w:rPr>
              <w:t>pochybení.</w:t>
            </w:r>
          </w:p>
        </w:tc>
        <w:tc>
          <w:tcPr>
            <w:tcW w:w="1682" w:type="dxa"/>
          </w:tcPr>
          <w:p w:rsidR="00DB1707" w:rsidRPr="00117CEC" w:rsidRDefault="00DB1707" w:rsidP="000B352C">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4834">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0B352C">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1D4834">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198" w:type="dxa"/>
          </w:tcPr>
          <w:p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F04B3D">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46099B">
        <w:rPr>
          <w:rFonts w:asciiTheme="minorHAnsi" w:hAnsiTheme="minorHAnsi"/>
          <w:sz w:val="24"/>
        </w:rPr>
        <w:t>nebo ZZVZ nebo</w:t>
      </w:r>
      <w:r w:rsidR="0046099B"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46099B">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46099B">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0B352C">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9B32D1" w:rsidRDefault="009B32D1" w:rsidP="009B32D1">
      <w:pPr>
        <w:jc w:val="center"/>
        <w:rPr>
          <w:rFonts w:asciiTheme="minorHAnsi" w:hAnsiTheme="minorHAnsi"/>
          <w:b/>
          <w:i/>
          <w:snapToGrid w:val="0"/>
        </w:rPr>
      </w:pPr>
    </w:p>
    <w:p w:rsidR="000478A8" w:rsidRPr="008D3F52" w:rsidRDefault="00414C65" w:rsidP="008D3F52">
      <w:pPr>
        <w:numPr>
          <w:ilvl w:val="0"/>
          <w:numId w:val="15"/>
        </w:numPr>
        <w:jc w:val="both"/>
        <w:rPr>
          <w:rFonts w:asciiTheme="minorHAnsi" w:hAnsiTheme="minorHAnsi"/>
          <w:snapToGrid w:val="0"/>
        </w:rPr>
      </w:pPr>
      <w:r w:rsidRPr="008D3F52">
        <w:rPr>
          <w:rFonts w:asciiTheme="minorHAnsi" w:hAnsiTheme="minorHAnsi"/>
          <w:snapToGrid w:val="0"/>
        </w:rPr>
        <w:t xml:space="preserve">Dotace je udělena v souladu s </w:t>
      </w:r>
      <w:r w:rsidRPr="008D3F52">
        <w:rPr>
          <w:rFonts w:asciiTheme="minorHAnsi" w:hAnsiTheme="minorHAnsi" w:cs="Arial"/>
        </w:rPr>
        <w:t>Rozhodnutím Komise č. EK 2012/21/EU</w:t>
      </w:r>
      <w:r w:rsidRPr="00414C65">
        <w:rPr>
          <w:rFonts w:asciiTheme="minorHAnsi" w:hAnsiTheme="minorHAnsi" w:cs="Arial"/>
          <w:vertAlign w:val="superscript"/>
        </w:rPr>
        <w:footnoteReference w:id="7"/>
      </w:r>
      <w:r w:rsidRPr="008D3F52">
        <w:rPr>
          <w:rFonts w:asciiTheme="minorHAnsi" w:hAnsiTheme="minorHAnsi" w:cs="Arial"/>
        </w:rPr>
        <w:t xml:space="preserve"> ze dne 20. prosince 2011 o použití čl. 106 odst. 2 SFEU na státní podporu ve formě vyrovnávací platby za závazek veřejné služby udělené určitým podnikům pověřeným poskytování</w:t>
      </w:r>
      <w:r w:rsidR="0076129F">
        <w:rPr>
          <w:rFonts w:asciiTheme="minorHAnsi" w:hAnsiTheme="minorHAnsi" w:cs="Arial"/>
        </w:rPr>
        <w:t>m</w:t>
      </w:r>
      <w:r w:rsidRPr="008D3F52">
        <w:rPr>
          <w:rFonts w:asciiTheme="minorHAnsi" w:hAnsiTheme="minorHAnsi" w:cs="Arial"/>
        </w:rPr>
        <w:t xml:space="preserve"> služeb obecného hospodářského zájmu.</w:t>
      </w:r>
      <w:r w:rsidR="008D3F52" w:rsidRPr="008D3F52">
        <w:rPr>
          <w:rFonts w:asciiTheme="minorHAnsi" w:hAnsiTheme="minorHAnsi" w:cs="Arial"/>
        </w:rPr>
        <w:t xml:space="preserve"> </w:t>
      </w:r>
      <w:r w:rsidR="000478A8" w:rsidRPr="008D3F52">
        <w:rPr>
          <w:rFonts w:asciiTheme="minorHAnsi" w:hAnsiTheme="minorHAnsi" w:cs="Arial"/>
        </w:rPr>
        <w:t>Příjemce je povinen dodržovat podmínky</w:t>
      </w:r>
      <w:r w:rsidR="008D3F52">
        <w:rPr>
          <w:rFonts w:asciiTheme="minorHAnsi" w:hAnsiTheme="minorHAnsi" w:cs="Arial"/>
        </w:rPr>
        <w:t xml:space="preserve"> a veškeré závazky vyplývající z</w:t>
      </w:r>
      <w:r w:rsidR="000478A8" w:rsidRPr="008D3F52">
        <w:rPr>
          <w:rFonts w:asciiTheme="minorHAnsi" w:hAnsiTheme="minorHAnsi" w:cs="Arial"/>
        </w:rPr>
        <w:t xml:space="preserve"> Pověřovacího aktu</w:t>
      </w:r>
      <w:r w:rsidR="008D3F52">
        <w:rPr>
          <w:rFonts w:asciiTheme="minorHAnsi" w:hAnsiTheme="minorHAnsi" w:cs="Arial"/>
        </w:rPr>
        <w:t xml:space="preserve"> vydaného na základě Rozhodnutí 2012/21/EU</w:t>
      </w:r>
      <w:r w:rsidR="002268BE" w:rsidRPr="008D3F52">
        <w:rPr>
          <w:rFonts w:asciiTheme="minorHAnsi" w:hAnsiTheme="minorHAnsi" w:cs="Arial"/>
        </w:rPr>
        <w:t xml:space="preserve">. </w:t>
      </w:r>
    </w:p>
    <w:p w:rsidR="009B32D1" w:rsidRPr="009B32D1" w:rsidRDefault="009B32D1" w:rsidP="009B32D1">
      <w:pPr>
        <w:jc w:val="both"/>
        <w:rPr>
          <w:rFonts w:asciiTheme="minorHAnsi" w:hAnsiTheme="minorHAnsi"/>
          <w:snapToGrid w:val="0"/>
        </w:rPr>
      </w:pPr>
      <w:r w:rsidRPr="009B32D1">
        <w:rPr>
          <w:rFonts w:asciiTheme="minorHAnsi" w:hAnsiTheme="minorHAnsi"/>
          <w:snapToGrid w:val="0"/>
        </w:rPr>
        <w:t> </w:t>
      </w:r>
    </w:p>
    <w:p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rsidR="009B32D1" w:rsidRPr="00D12B1E"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w:t>
      </w:r>
      <w:r w:rsidRPr="00D12B1E">
        <w:rPr>
          <w:rFonts w:asciiTheme="minorHAnsi" w:hAnsiTheme="minorHAnsi"/>
          <w:snapToGrid w:val="0"/>
        </w:rPr>
        <w:lastRenderedPageBreak/>
        <w:t xml:space="preserve">veřejné podpory spolu s příslušným úrokem zpět poskytovateli, pokud shledá, že poskytnutá dotace představuje zakázanou veřejnou podporu neslučitelnou s vnitřním trhem. </w:t>
      </w:r>
    </w:p>
    <w:p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5"/>
      <w:footerReference w:type="first" r:id="rId3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52" w:rsidRDefault="00AF7352">
      <w:r>
        <w:separator/>
      </w:r>
    </w:p>
  </w:endnote>
  <w:endnote w:type="continuationSeparator" w:id="0">
    <w:p w:rsidR="00AF7352" w:rsidRDefault="00AF7352">
      <w:r>
        <w:continuationSeparator/>
      </w:r>
    </w:p>
  </w:endnote>
  <w:endnote w:type="continuationNotice" w:id="1">
    <w:p w:rsidR="00AF7352" w:rsidRDefault="00AF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1B" w:rsidRDefault="003B4C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52" w:rsidRPr="00FC5595" w:rsidRDefault="00AF735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6601E">
      <w:rPr>
        <w:rFonts w:asciiTheme="minorHAnsi" w:hAnsiTheme="minorHAnsi"/>
        <w:noProof/>
        <w:snapToGrid w:val="0"/>
      </w:rPr>
      <w:t>4</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6601E">
      <w:rPr>
        <w:rFonts w:asciiTheme="minorHAnsi" w:hAnsiTheme="minorHAnsi"/>
        <w:noProof/>
        <w:snapToGrid w:val="0"/>
      </w:rPr>
      <w:t>13</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52" w:rsidRDefault="00AF735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3B4C1B" w:rsidRPr="00456D35"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3B4C1B" w:rsidRPr="00456D35" w:rsidRDefault="003B4C1B"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3B4C1B" w:rsidRPr="00456D35" w:rsidRDefault="003B4C1B"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3B4C1B" w:rsidRPr="00456D35" w:rsidRDefault="003B4C1B"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3B4C1B" w:rsidRPr="00456D35" w:rsidRDefault="003B4C1B"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3B4C1B" w:rsidRPr="00456D35" w:rsidRDefault="003B4C1B"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6601E">
            <w:rPr>
              <w:rFonts w:ascii="Arial" w:hAnsi="Arial" w:cs="Arial"/>
              <w:noProof/>
              <w:sz w:val="20"/>
            </w:rPr>
            <w:t>2</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6601E">
            <w:rPr>
              <w:rFonts w:ascii="Arial" w:hAnsi="Arial" w:cs="Arial"/>
              <w:noProof/>
              <w:sz w:val="20"/>
            </w:rPr>
            <w:t>13</w:t>
          </w:r>
          <w:r w:rsidRPr="00456D35">
            <w:rPr>
              <w:rFonts w:ascii="Arial" w:hAnsi="Arial" w:cs="Arial"/>
              <w:sz w:val="20"/>
            </w:rPr>
            <w:fldChar w:fldCharType="end"/>
          </w:r>
        </w:p>
      </w:tc>
    </w:tr>
  </w:tbl>
  <w:p w:rsidR="003B4C1B" w:rsidRDefault="003B4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52" w:rsidRDefault="00AF7352">
      <w:r>
        <w:separator/>
      </w:r>
    </w:p>
  </w:footnote>
  <w:footnote w:type="continuationSeparator" w:id="0">
    <w:p w:rsidR="00AF7352" w:rsidRDefault="00AF7352">
      <w:r>
        <w:continuationSeparator/>
      </w:r>
    </w:p>
  </w:footnote>
  <w:footnote w:type="continuationNotice" w:id="1">
    <w:p w:rsidR="00AF7352" w:rsidRDefault="00AF7352"/>
  </w:footnote>
  <w:footnote w:id="2">
    <w:p w:rsidR="00AF7352" w:rsidRPr="00F84ABC" w:rsidRDefault="00AF7352"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AF7352" w:rsidRPr="00F84ABC" w:rsidRDefault="00AF7352"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AF7352" w:rsidRDefault="00AF7352"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5F2AFF" w:rsidRPr="00D35A82" w:rsidRDefault="005F2AFF" w:rsidP="005F2AFF">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5F2AFF" w:rsidRDefault="005F2AFF" w:rsidP="005F2AF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414C65" w:rsidRDefault="00414C65" w:rsidP="00414C65">
      <w:pPr>
        <w:pStyle w:val="Textpoznpodarou"/>
      </w:pPr>
      <w:r>
        <w:rPr>
          <w:rStyle w:val="Znakapoznpodarou"/>
        </w:rPr>
        <w:footnoteRef/>
      </w:r>
      <w:r>
        <w:t xml:space="preserve"> </w:t>
      </w:r>
      <w:r w:rsidRPr="00C306A3">
        <w:rPr>
          <w:rFonts w:asciiTheme="minorHAnsi" w:hAnsiTheme="minorHAnsi"/>
          <w:sz w:val="16"/>
          <w:szCs w:val="16"/>
        </w:rPr>
        <w:t>Úř. věst. L 007, 11. 01. 2012,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1B" w:rsidRDefault="003B4C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1B" w:rsidRDefault="003B4C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52" w:rsidRDefault="00AF7352">
    <w:pPr>
      <w:pStyle w:val="Zhlav"/>
    </w:pPr>
    <w:r>
      <w:rPr>
        <w:noProof/>
      </w:rPr>
      <w:drawing>
        <wp:inline distT="0" distB="0" distL="0" distR="0" wp14:anchorId="76FB607D" wp14:editId="24B19CF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1B" w:rsidRDefault="003B4C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5" w15:restartNumberingAfterBreak="0">
    <w:nsid w:val="3F375C9E"/>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B737E0"/>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2"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BB486B"/>
    <w:multiLevelType w:val="hybridMultilevel"/>
    <w:tmpl w:val="B1BCF3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6"/>
  </w:num>
  <w:num w:numId="7">
    <w:abstractNumId w:val="17"/>
  </w:num>
  <w:num w:numId="8">
    <w:abstractNumId w:val="22"/>
  </w:num>
  <w:num w:numId="9">
    <w:abstractNumId w:val="8"/>
  </w:num>
  <w:num w:numId="10">
    <w:abstractNumId w:val="10"/>
  </w:num>
  <w:num w:numId="11">
    <w:abstractNumId w:val="14"/>
  </w:num>
  <w:num w:numId="12">
    <w:abstractNumId w:val="3"/>
  </w:num>
  <w:num w:numId="13">
    <w:abstractNumId w:val="23"/>
  </w:num>
  <w:num w:numId="14">
    <w:abstractNumId w:val="12"/>
  </w:num>
  <w:num w:numId="15">
    <w:abstractNumId w:val="11"/>
  </w:num>
  <w:num w:numId="16">
    <w:abstractNumId w:val="25"/>
  </w:num>
  <w:num w:numId="17">
    <w:abstractNumId w:val="16"/>
  </w:num>
  <w:num w:numId="18">
    <w:abstractNumId w:val="24"/>
  </w:num>
  <w:num w:numId="19">
    <w:abstractNumId w:val="27"/>
  </w:num>
  <w:num w:numId="20">
    <w:abstractNumId w:val="4"/>
  </w:num>
  <w:num w:numId="21">
    <w:abstractNumId w:val="2"/>
  </w:num>
  <w:num w:numId="2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19"/>
  </w:num>
  <w:num w:numId="26">
    <w:abstractNumId w:val="20"/>
  </w:num>
  <w:num w:numId="27">
    <w:abstractNumId w:val="15"/>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E73"/>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478A8"/>
    <w:rsid w:val="000500C5"/>
    <w:rsid w:val="0005151C"/>
    <w:rsid w:val="00052815"/>
    <w:rsid w:val="000531AE"/>
    <w:rsid w:val="00053B92"/>
    <w:rsid w:val="00053D41"/>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52C"/>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75"/>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47F33"/>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3E8C"/>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4834"/>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8BE"/>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14E3"/>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D7D"/>
    <w:rsid w:val="002F1F24"/>
    <w:rsid w:val="002F2C52"/>
    <w:rsid w:val="002F2F4B"/>
    <w:rsid w:val="002F3050"/>
    <w:rsid w:val="002F3650"/>
    <w:rsid w:val="002F420F"/>
    <w:rsid w:val="002F4740"/>
    <w:rsid w:val="003018C5"/>
    <w:rsid w:val="00302A0C"/>
    <w:rsid w:val="0030353D"/>
    <w:rsid w:val="00303D6B"/>
    <w:rsid w:val="003042F7"/>
    <w:rsid w:val="0030485D"/>
    <w:rsid w:val="00305236"/>
    <w:rsid w:val="00305484"/>
    <w:rsid w:val="00305E8C"/>
    <w:rsid w:val="00306BD1"/>
    <w:rsid w:val="00306EA1"/>
    <w:rsid w:val="00311672"/>
    <w:rsid w:val="00311983"/>
    <w:rsid w:val="00312FC0"/>
    <w:rsid w:val="00312FE5"/>
    <w:rsid w:val="003133AF"/>
    <w:rsid w:val="0031522E"/>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65D"/>
    <w:rsid w:val="00352BF4"/>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6859"/>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C1B"/>
    <w:rsid w:val="003B57F7"/>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C65"/>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4454"/>
    <w:rsid w:val="00445235"/>
    <w:rsid w:val="00445556"/>
    <w:rsid w:val="00445C94"/>
    <w:rsid w:val="0044646E"/>
    <w:rsid w:val="00451C34"/>
    <w:rsid w:val="0045278D"/>
    <w:rsid w:val="00452872"/>
    <w:rsid w:val="00452CAC"/>
    <w:rsid w:val="004534B6"/>
    <w:rsid w:val="00453E62"/>
    <w:rsid w:val="00454540"/>
    <w:rsid w:val="00455B60"/>
    <w:rsid w:val="004561D0"/>
    <w:rsid w:val="00456815"/>
    <w:rsid w:val="0045724E"/>
    <w:rsid w:val="00457EBA"/>
    <w:rsid w:val="0046032F"/>
    <w:rsid w:val="0046099B"/>
    <w:rsid w:val="004609A5"/>
    <w:rsid w:val="004609BC"/>
    <w:rsid w:val="00462078"/>
    <w:rsid w:val="00462A50"/>
    <w:rsid w:val="00462D04"/>
    <w:rsid w:val="004633E5"/>
    <w:rsid w:val="00464290"/>
    <w:rsid w:val="0046448A"/>
    <w:rsid w:val="00465128"/>
    <w:rsid w:val="004656BC"/>
    <w:rsid w:val="0046588E"/>
    <w:rsid w:val="00465E99"/>
    <w:rsid w:val="0046601E"/>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8B"/>
    <w:rsid w:val="004967AC"/>
    <w:rsid w:val="00496B5C"/>
    <w:rsid w:val="00497577"/>
    <w:rsid w:val="004A026E"/>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0A3D"/>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6B7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2AFF"/>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3B6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6EDF"/>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129F"/>
    <w:rsid w:val="00763BAB"/>
    <w:rsid w:val="007646BA"/>
    <w:rsid w:val="007655F9"/>
    <w:rsid w:val="007658FD"/>
    <w:rsid w:val="007665D9"/>
    <w:rsid w:val="00766EB7"/>
    <w:rsid w:val="0076723A"/>
    <w:rsid w:val="00767D5E"/>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878A3"/>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683D"/>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3F52"/>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05CD"/>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2D07"/>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47AF"/>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E5308"/>
    <w:rsid w:val="00AF1702"/>
    <w:rsid w:val="00AF2842"/>
    <w:rsid w:val="00AF2A45"/>
    <w:rsid w:val="00AF37D9"/>
    <w:rsid w:val="00AF49C2"/>
    <w:rsid w:val="00AF4D5D"/>
    <w:rsid w:val="00AF7352"/>
    <w:rsid w:val="00AF79AA"/>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EAF"/>
    <w:rsid w:val="00B63FE6"/>
    <w:rsid w:val="00B66AE3"/>
    <w:rsid w:val="00B66DBF"/>
    <w:rsid w:val="00B715B1"/>
    <w:rsid w:val="00B71F10"/>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4885"/>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4AB"/>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344"/>
    <w:rsid w:val="00D52CFC"/>
    <w:rsid w:val="00D5512E"/>
    <w:rsid w:val="00D5544A"/>
    <w:rsid w:val="00D56655"/>
    <w:rsid w:val="00D61B0F"/>
    <w:rsid w:val="00D633FF"/>
    <w:rsid w:val="00D669D3"/>
    <w:rsid w:val="00D66B91"/>
    <w:rsid w:val="00D70064"/>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2A2"/>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0D35"/>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6B2D"/>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77B76"/>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C636E"/>
    <w:rsid w:val="00ED0DFA"/>
    <w:rsid w:val="00ED10D3"/>
    <w:rsid w:val="00ED1B80"/>
    <w:rsid w:val="00ED20DC"/>
    <w:rsid w:val="00ED214C"/>
    <w:rsid w:val="00ED236D"/>
    <w:rsid w:val="00ED2FDD"/>
    <w:rsid w:val="00ED4225"/>
    <w:rsid w:val="00ED45D4"/>
    <w:rsid w:val="00ED491C"/>
    <w:rsid w:val="00ED7F10"/>
    <w:rsid w:val="00EE0053"/>
    <w:rsid w:val="00EE0699"/>
    <w:rsid w:val="00EE0936"/>
    <w:rsid w:val="00EE0E07"/>
    <w:rsid w:val="00EE37D0"/>
    <w:rsid w:val="00EE4321"/>
    <w:rsid w:val="00EE7FDD"/>
    <w:rsid w:val="00EF03E7"/>
    <w:rsid w:val="00EF0B82"/>
    <w:rsid w:val="00EF0DC3"/>
    <w:rsid w:val="00EF506A"/>
    <w:rsid w:val="00EF6169"/>
    <w:rsid w:val="00EF6DD8"/>
    <w:rsid w:val="00EF7C7E"/>
    <w:rsid w:val="00F02EC5"/>
    <w:rsid w:val="00F02F00"/>
    <w:rsid w:val="00F03419"/>
    <w:rsid w:val="00F038D7"/>
    <w:rsid w:val="00F04B3D"/>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27FAA"/>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1AC56C18-E365-445D-A263-2D33B18A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59610030">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EBB2-6F9E-4BCA-9019-1B223729BAB5}">
  <ds:schemaRefs>
    <ds:schemaRef ds:uri="http://schemas.openxmlformats.org/officeDocument/2006/bibliography"/>
  </ds:schemaRefs>
</ds:datastoreItem>
</file>

<file path=customXml/itemProps10.xml><?xml version="1.0" encoding="utf-8"?>
<ds:datastoreItem xmlns:ds="http://schemas.openxmlformats.org/officeDocument/2006/customXml" ds:itemID="{311FFBD5-52C1-4FED-A9C2-08B370ADBDB0}">
  <ds:schemaRefs>
    <ds:schemaRef ds:uri="http://schemas.openxmlformats.org/officeDocument/2006/bibliography"/>
  </ds:schemaRefs>
</ds:datastoreItem>
</file>

<file path=customXml/itemProps11.xml><?xml version="1.0" encoding="utf-8"?>
<ds:datastoreItem xmlns:ds="http://schemas.openxmlformats.org/officeDocument/2006/customXml" ds:itemID="{C9E17662-25B8-4100-B15F-1CFAB0ABB342}">
  <ds:schemaRefs>
    <ds:schemaRef ds:uri="http://schemas.openxmlformats.org/officeDocument/2006/bibliography"/>
  </ds:schemaRefs>
</ds:datastoreItem>
</file>

<file path=customXml/itemProps12.xml><?xml version="1.0" encoding="utf-8"?>
<ds:datastoreItem xmlns:ds="http://schemas.openxmlformats.org/officeDocument/2006/customXml" ds:itemID="{97B7B353-E0AF-4EE2-ABAF-BC1798DE550A}">
  <ds:schemaRefs>
    <ds:schemaRef ds:uri="http://schemas.openxmlformats.org/officeDocument/2006/bibliography"/>
  </ds:schemaRefs>
</ds:datastoreItem>
</file>

<file path=customXml/itemProps13.xml><?xml version="1.0" encoding="utf-8"?>
<ds:datastoreItem xmlns:ds="http://schemas.openxmlformats.org/officeDocument/2006/customXml" ds:itemID="{2028501A-51C0-4257-95A6-15FD2E12E7E0}">
  <ds:schemaRefs>
    <ds:schemaRef ds:uri="http://schemas.openxmlformats.org/officeDocument/2006/bibliography"/>
  </ds:schemaRefs>
</ds:datastoreItem>
</file>

<file path=customXml/itemProps14.xml><?xml version="1.0" encoding="utf-8"?>
<ds:datastoreItem xmlns:ds="http://schemas.openxmlformats.org/officeDocument/2006/customXml" ds:itemID="{E7A2B04F-C514-4360-998C-FB4227BE632D}">
  <ds:schemaRefs>
    <ds:schemaRef ds:uri="http://schemas.openxmlformats.org/officeDocument/2006/bibliography"/>
  </ds:schemaRefs>
</ds:datastoreItem>
</file>

<file path=customXml/itemProps15.xml><?xml version="1.0" encoding="utf-8"?>
<ds:datastoreItem xmlns:ds="http://schemas.openxmlformats.org/officeDocument/2006/customXml" ds:itemID="{0820F031-2C76-4944-A30E-11BC1D572A37}">
  <ds:schemaRefs>
    <ds:schemaRef ds:uri="http://schemas.openxmlformats.org/officeDocument/2006/bibliography"/>
  </ds:schemaRefs>
</ds:datastoreItem>
</file>

<file path=customXml/itemProps16.xml><?xml version="1.0" encoding="utf-8"?>
<ds:datastoreItem xmlns:ds="http://schemas.openxmlformats.org/officeDocument/2006/customXml" ds:itemID="{D3448165-C961-447C-9FF4-CC41BE99AE59}">
  <ds:schemaRefs>
    <ds:schemaRef ds:uri="http://schemas.openxmlformats.org/officeDocument/2006/bibliography"/>
  </ds:schemaRefs>
</ds:datastoreItem>
</file>

<file path=customXml/itemProps17.xml><?xml version="1.0" encoding="utf-8"?>
<ds:datastoreItem xmlns:ds="http://schemas.openxmlformats.org/officeDocument/2006/customXml" ds:itemID="{8B0F45A8-255D-409A-8A57-66C92887A661}">
  <ds:schemaRefs>
    <ds:schemaRef ds:uri="http://schemas.openxmlformats.org/officeDocument/2006/bibliography"/>
  </ds:schemaRefs>
</ds:datastoreItem>
</file>

<file path=customXml/itemProps18.xml><?xml version="1.0" encoding="utf-8"?>
<ds:datastoreItem xmlns:ds="http://schemas.openxmlformats.org/officeDocument/2006/customXml" ds:itemID="{971991C3-B36C-4904-9D53-5E23417CB87F}">
  <ds:schemaRefs>
    <ds:schemaRef ds:uri="http://schemas.openxmlformats.org/officeDocument/2006/bibliography"/>
  </ds:schemaRefs>
</ds:datastoreItem>
</file>

<file path=customXml/itemProps19.xml><?xml version="1.0" encoding="utf-8"?>
<ds:datastoreItem xmlns:ds="http://schemas.openxmlformats.org/officeDocument/2006/customXml" ds:itemID="{944CB6C9-ED24-4242-95E8-92577D9EDCC9}">
  <ds:schemaRefs>
    <ds:schemaRef ds:uri="http://schemas.openxmlformats.org/officeDocument/2006/bibliography"/>
  </ds:schemaRefs>
</ds:datastoreItem>
</file>

<file path=customXml/itemProps2.xml><?xml version="1.0" encoding="utf-8"?>
<ds:datastoreItem xmlns:ds="http://schemas.openxmlformats.org/officeDocument/2006/customXml" ds:itemID="{27E32220-CD6F-4C41-951A-71D123B6E82A}">
  <ds:schemaRefs>
    <ds:schemaRef ds:uri="http://schemas.openxmlformats.org/officeDocument/2006/bibliography"/>
  </ds:schemaRefs>
</ds:datastoreItem>
</file>

<file path=customXml/itemProps20.xml><?xml version="1.0" encoding="utf-8"?>
<ds:datastoreItem xmlns:ds="http://schemas.openxmlformats.org/officeDocument/2006/customXml" ds:itemID="{2D61F1EE-650D-499B-89B6-0F86B532B111}">
  <ds:schemaRefs>
    <ds:schemaRef ds:uri="http://schemas.openxmlformats.org/officeDocument/2006/bibliography"/>
  </ds:schemaRefs>
</ds:datastoreItem>
</file>

<file path=customXml/itemProps21.xml><?xml version="1.0" encoding="utf-8"?>
<ds:datastoreItem xmlns:ds="http://schemas.openxmlformats.org/officeDocument/2006/customXml" ds:itemID="{9FE61081-A016-4BF3-8929-FC0F70BF7B6A}">
  <ds:schemaRefs>
    <ds:schemaRef ds:uri="http://schemas.openxmlformats.org/officeDocument/2006/bibliography"/>
  </ds:schemaRefs>
</ds:datastoreItem>
</file>

<file path=customXml/itemProps22.xml><?xml version="1.0" encoding="utf-8"?>
<ds:datastoreItem xmlns:ds="http://schemas.openxmlformats.org/officeDocument/2006/customXml" ds:itemID="{54DF9F75-12E7-4F73-B559-13AADC057547}">
  <ds:schemaRefs>
    <ds:schemaRef ds:uri="http://schemas.openxmlformats.org/officeDocument/2006/bibliography"/>
  </ds:schemaRefs>
</ds:datastoreItem>
</file>

<file path=customXml/itemProps3.xml><?xml version="1.0" encoding="utf-8"?>
<ds:datastoreItem xmlns:ds="http://schemas.openxmlformats.org/officeDocument/2006/customXml" ds:itemID="{B86C9C1E-0367-4234-BE78-D674BB23D114}">
  <ds:schemaRefs>
    <ds:schemaRef ds:uri="http://schemas.openxmlformats.org/officeDocument/2006/bibliography"/>
  </ds:schemaRefs>
</ds:datastoreItem>
</file>

<file path=customXml/itemProps4.xml><?xml version="1.0" encoding="utf-8"?>
<ds:datastoreItem xmlns:ds="http://schemas.openxmlformats.org/officeDocument/2006/customXml" ds:itemID="{FDA68FF8-ACE3-4DCB-81B6-B442E417D521}">
  <ds:schemaRefs>
    <ds:schemaRef ds:uri="http://schemas.openxmlformats.org/officeDocument/2006/bibliography"/>
  </ds:schemaRefs>
</ds:datastoreItem>
</file>

<file path=customXml/itemProps5.xml><?xml version="1.0" encoding="utf-8"?>
<ds:datastoreItem xmlns:ds="http://schemas.openxmlformats.org/officeDocument/2006/customXml" ds:itemID="{05346B3D-622A-4995-9079-CCAF6D411D48}">
  <ds:schemaRefs>
    <ds:schemaRef ds:uri="http://schemas.openxmlformats.org/officeDocument/2006/bibliography"/>
  </ds:schemaRefs>
</ds:datastoreItem>
</file>

<file path=customXml/itemProps6.xml><?xml version="1.0" encoding="utf-8"?>
<ds:datastoreItem xmlns:ds="http://schemas.openxmlformats.org/officeDocument/2006/customXml" ds:itemID="{98E50F6B-D19F-4977-A60C-2124AF8E1C92}">
  <ds:schemaRefs>
    <ds:schemaRef ds:uri="http://schemas.openxmlformats.org/officeDocument/2006/bibliography"/>
  </ds:schemaRefs>
</ds:datastoreItem>
</file>

<file path=customXml/itemProps7.xml><?xml version="1.0" encoding="utf-8"?>
<ds:datastoreItem xmlns:ds="http://schemas.openxmlformats.org/officeDocument/2006/customXml" ds:itemID="{3B00EDEB-9A4D-44E4-A0AA-569A9DCE04DE}">
  <ds:schemaRefs>
    <ds:schemaRef ds:uri="http://schemas.openxmlformats.org/officeDocument/2006/bibliography"/>
  </ds:schemaRefs>
</ds:datastoreItem>
</file>

<file path=customXml/itemProps8.xml><?xml version="1.0" encoding="utf-8"?>
<ds:datastoreItem xmlns:ds="http://schemas.openxmlformats.org/officeDocument/2006/customXml" ds:itemID="{02575E8B-8D0F-43C9-882D-3897A5CA7E60}">
  <ds:schemaRefs>
    <ds:schemaRef ds:uri="http://schemas.openxmlformats.org/officeDocument/2006/bibliography"/>
  </ds:schemaRefs>
</ds:datastoreItem>
</file>

<file path=customXml/itemProps9.xml><?xml version="1.0" encoding="utf-8"?>
<ds:datastoreItem xmlns:ds="http://schemas.openxmlformats.org/officeDocument/2006/customXml" ds:itemID="{56A31EF3-54CD-406F-91B9-878F77F0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3189</Words>
  <Characters>18821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49</cp:revision>
  <cp:lastPrinted>2014-05-14T09:54:00Z</cp:lastPrinted>
  <dcterms:created xsi:type="dcterms:W3CDTF">2016-03-04T10:36:00Z</dcterms:created>
  <dcterms:modified xsi:type="dcterms:W3CDTF">2018-06-21T08:42:00Z</dcterms:modified>
</cp:coreProperties>
</file>