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86631" w14:textId="77777777" w:rsidR="00D819C7" w:rsidRDefault="00D819C7" w:rsidP="00D819C7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</w:p>
    <w:p w14:paraId="1F655B97" w14:textId="77777777" w:rsidR="00D819C7" w:rsidRDefault="00D819C7" w:rsidP="00D819C7">
      <w:pPr>
        <w:jc w:val="both"/>
        <w:rPr>
          <w:caps/>
        </w:rPr>
      </w:pPr>
    </w:p>
    <w:p w14:paraId="0E777804" w14:textId="77777777" w:rsidR="00D819C7" w:rsidRPr="00B304E9" w:rsidRDefault="00D819C7" w:rsidP="00D819C7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1843E1DC" w14:textId="77777777" w:rsidR="00D819C7" w:rsidRDefault="00D819C7" w:rsidP="00D819C7">
      <w:pPr>
        <w:rPr>
          <w:rFonts w:ascii="Cambria" w:hAnsi="Cambria" w:cs="Arial"/>
          <w:b/>
          <w:sz w:val="40"/>
          <w:szCs w:val="40"/>
        </w:rPr>
      </w:pPr>
    </w:p>
    <w:p w14:paraId="7F3C756E" w14:textId="77777777" w:rsidR="00D819C7" w:rsidRPr="004C3570" w:rsidRDefault="00D819C7" w:rsidP="00D819C7">
      <w:pPr>
        <w:rPr>
          <w:rFonts w:ascii="Cambria" w:hAnsi="Cambria" w:cs="Arial"/>
          <w:b/>
          <w:sz w:val="40"/>
          <w:szCs w:val="40"/>
        </w:rPr>
      </w:pPr>
    </w:p>
    <w:p w14:paraId="4D720C39" w14:textId="77777777" w:rsidR="00D819C7" w:rsidRPr="004C3570" w:rsidRDefault="00D819C7" w:rsidP="00D819C7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14:paraId="2B4BCBF0" w14:textId="77777777" w:rsidR="00D819C7" w:rsidRPr="004C3570" w:rsidRDefault="00D819C7" w:rsidP="00D819C7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8A0EA6" w:rsidRPr="0048113E">
        <w:rPr>
          <w:rFonts w:asciiTheme="majorHAnsi" w:hAnsiTheme="majorHAnsi" w:cs="MyriadPro-Black"/>
          <w:caps/>
          <w:sz w:val="60"/>
          <w:szCs w:val="60"/>
        </w:rPr>
        <w:t>Pro Integrované projekty clld</w:t>
      </w:r>
    </w:p>
    <w:p w14:paraId="15DB78E0" w14:textId="77777777" w:rsidR="00D819C7" w:rsidRDefault="00D819C7" w:rsidP="00D819C7">
      <w:pPr>
        <w:spacing w:after="0"/>
        <w:rPr>
          <w:rFonts w:ascii="Cambria" w:hAnsi="Cambria" w:cs="Arial"/>
          <w:b/>
          <w:sz w:val="40"/>
          <w:szCs w:val="40"/>
        </w:rPr>
      </w:pPr>
    </w:p>
    <w:p w14:paraId="1FB8F62E" w14:textId="77777777" w:rsidR="00D819C7" w:rsidRDefault="00D819C7" w:rsidP="00D819C7">
      <w:pPr>
        <w:spacing w:after="0"/>
        <w:rPr>
          <w:rFonts w:ascii="Cambria" w:hAnsi="Cambria" w:cs="Arial"/>
          <w:b/>
          <w:sz w:val="40"/>
          <w:szCs w:val="40"/>
        </w:rPr>
      </w:pPr>
    </w:p>
    <w:p w14:paraId="15C8FD28" w14:textId="77777777" w:rsidR="00D819C7" w:rsidRPr="004A011E" w:rsidRDefault="00D819C7" w:rsidP="00D819C7">
      <w:pPr>
        <w:rPr>
          <w:rFonts w:ascii="Cambria" w:hAnsi="Cambria" w:cs="MyriadPro-Black"/>
          <w:caps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8A0EA6"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14:paraId="5AA4B515" w14:textId="141DB5A3" w:rsidR="00D819C7" w:rsidRPr="004A011E" w:rsidRDefault="00D819C7" w:rsidP="00D819C7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 xml:space="preserve">Průběžná výzva Č. </w:t>
      </w:r>
      <w:r w:rsidR="00071DAD">
        <w:rPr>
          <w:rFonts w:ascii="Cambria" w:hAnsi="Cambria" w:cs="MyriadPro-Black"/>
          <w:caps/>
          <w:color w:val="A6A6A6"/>
          <w:sz w:val="40"/>
          <w:szCs w:val="40"/>
        </w:rPr>
        <w:t>69</w:t>
      </w:r>
    </w:p>
    <w:p w14:paraId="7BC3C064" w14:textId="77777777" w:rsidR="00D819C7" w:rsidRPr="004C3570" w:rsidRDefault="00D819C7" w:rsidP="00D819C7">
      <w:pPr>
        <w:spacing w:after="0"/>
        <w:rPr>
          <w:rFonts w:ascii="Cambria" w:hAnsi="Cambria" w:cs="Arial"/>
          <w:b/>
          <w:sz w:val="40"/>
          <w:szCs w:val="40"/>
        </w:rPr>
      </w:pPr>
    </w:p>
    <w:p w14:paraId="1FB8AD66" w14:textId="77777777" w:rsidR="00D819C7" w:rsidRPr="004C3570" w:rsidRDefault="00D819C7" w:rsidP="00D819C7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4C3570">
        <w:rPr>
          <w:rFonts w:ascii="Cambria" w:hAnsi="Cambria" w:cs="MyriadPro-Black"/>
          <w:caps/>
          <w:sz w:val="40"/>
          <w:szCs w:val="40"/>
        </w:rPr>
        <w:t xml:space="preserve">PŘÍLOHA Č. </w:t>
      </w:r>
      <w:r w:rsidR="009D4996">
        <w:rPr>
          <w:rFonts w:ascii="Cambria" w:hAnsi="Cambria" w:cs="MyriadPro-Black"/>
          <w:caps/>
          <w:sz w:val="40"/>
          <w:szCs w:val="40"/>
        </w:rPr>
        <w:t>1</w:t>
      </w:r>
      <w:r w:rsidR="00D36861">
        <w:rPr>
          <w:rFonts w:ascii="Cambria" w:hAnsi="Cambria" w:cs="MyriadPro-Black"/>
          <w:caps/>
          <w:sz w:val="40"/>
          <w:szCs w:val="40"/>
        </w:rPr>
        <w:t>1</w:t>
      </w:r>
      <w:r w:rsidR="008A0EA6">
        <w:rPr>
          <w:rFonts w:ascii="Cambria" w:hAnsi="Cambria" w:cs="MyriadPro-Black"/>
          <w:caps/>
          <w:sz w:val="40"/>
          <w:szCs w:val="40"/>
        </w:rPr>
        <w:t>A</w:t>
      </w:r>
    </w:p>
    <w:p w14:paraId="0AE0D948" w14:textId="77777777" w:rsidR="00D819C7" w:rsidRPr="004C3570" w:rsidRDefault="00D819C7" w:rsidP="00D819C7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6EFC4D9C" w14:textId="77777777" w:rsidR="00D819C7" w:rsidRPr="004C3570" w:rsidRDefault="00880C11" w:rsidP="00D819C7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>Postup</w:t>
      </w:r>
      <w:r w:rsidR="009D4996">
        <w:rPr>
          <w:rFonts w:ascii="Cambria" w:hAnsi="Cambria" w:cs="MyriadPro-Black"/>
          <w:b/>
          <w:caps/>
          <w:sz w:val="46"/>
          <w:szCs w:val="40"/>
        </w:rPr>
        <w:t xml:space="preserve"> při zpracování stanoviska HZS kraje </w:t>
      </w:r>
      <w:r>
        <w:rPr>
          <w:rFonts w:ascii="Cambria" w:hAnsi="Cambria" w:cs="MyriadPro-Black"/>
          <w:b/>
          <w:caps/>
          <w:sz w:val="46"/>
          <w:szCs w:val="40"/>
        </w:rPr>
        <w:t>pro žadatele</w:t>
      </w:r>
      <w:r w:rsidR="008A0EA6">
        <w:rPr>
          <w:rFonts w:ascii="Cambria" w:hAnsi="Cambria" w:cs="MyriadPro-Black"/>
          <w:b/>
          <w:caps/>
          <w:sz w:val="46"/>
          <w:szCs w:val="40"/>
        </w:rPr>
        <w:t xml:space="preserve"> </w:t>
      </w:r>
      <w:r w:rsidR="008A0EA6">
        <w:rPr>
          <w:rFonts w:asciiTheme="majorHAnsi" w:hAnsiTheme="majorHAnsi" w:cs="MyriadPro-Black"/>
          <w:b/>
          <w:caps/>
          <w:sz w:val="46"/>
          <w:szCs w:val="40"/>
        </w:rPr>
        <w:t xml:space="preserve">– </w:t>
      </w:r>
      <w:r w:rsidR="008A0EA6" w:rsidRPr="00B557B1">
        <w:rPr>
          <w:rFonts w:ascii="Cambria" w:eastAsiaTheme="minorHAnsi" w:hAnsi="Cambria" w:cs="MyriadPro-Black"/>
          <w:sz w:val="40"/>
          <w:szCs w:val="40"/>
          <w:lang w:eastAsia="en-US"/>
        </w:rPr>
        <w:t xml:space="preserve">pro aktivitu Technika pro </w:t>
      </w:r>
      <w:r w:rsidR="008A0EA6">
        <w:rPr>
          <w:rFonts w:ascii="Cambria" w:eastAsiaTheme="minorHAnsi" w:hAnsi="Cambria" w:cs="MyriadPro-Black"/>
          <w:sz w:val="40"/>
          <w:szCs w:val="40"/>
          <w:lang w:eastAsia="en-US"/>
        </w:rPr>
        <w:t>i</w:t>
      </w:r>
      <w:r w:rsidR="008A0EA6" w:rsidRPr="00B557B1">
        <w:rPr>
          <w:rFonts w:ascii="Cambria" w:eastAsiaTheme="minorHAnsi" w:hAnsi="Cambria" w:cs="MyriadPro-Black"/>
          <w:sz w:val="40"/>
          <w:szCs w:val="40"/>
          <w:lang w:eastAsia="en-US"/>
        </w:rPr>
        <w:t>ntegrovaný záchranný systém</w:t>
      </w:r>
    </w:p>
    <w:p w14:paraId="603A4B30" w14:textId="77777777" w:rsidR="00D819C7" w:rsidRDefault="00D819C7" w:rsidP="008A0EA6">
      <w:pPr>
        <w:pStyle w:val="Default"/>
        <w:spacing w:line="276" w:lineRule="auto"/>
        <w:rPr>
          <w:rFonts w:ascii="Cambria" w:hAnsi="Cambria"/>
        </w:rPr>
      </w:pPr>
    </w:p>
    <w:p w14:paraId="37635178" w14:textId="77777777" w:rsidR="00D819C7" w:rsidRDefault="00D819C7" w:rsidP="00D819C7">
      <w:pPr>
        <w:pStyle w:val="Default"/>
        <w:jc w:val="center"/>
        <w:rPr>
          <w:rFonts w:ascii="Cambria" w:hAnsi="Cambria"/>
        </w:rPr>
      </w:pPr>
    </w:p>
    <w:p w14:paraId="78394B0C" w14:textId="77777777" w:rsidR="00D819C7" w:rsidRDefault="00D819C7" w:rsidP="00D819C7">
      <w:pPr>
        <w:pStyle w:val="Default"/>
        <w:jc w:val="center"/>
        <w:rPr>
          <w:rFonts w:ascii="Cambria" w:hAnsi="Cambria"/>
        </w:rPr>
      </w:pPr>
    </w:p>
    <w:p w14:paraId="4900FF20" w14:textId="77777777" w:rsidR="00D819C7" w:rsidRDefault="00D819C7" w:rsidP="00D819C7">
      <w:pPr>
        <w:pStyle w:val="Default"/>
        <w:jc w:val="center"/>
        <w:rPr>
          <w:rFonts w:ascii="Cambria" w:hAnsi="Cambria"/>
        </w:rPr>
      </w:pPr>
    </w:p>
    <w:p w14:paraId="46483A87" w14:textId="3CA1C674" w:rsidR="00D819C7" w:rsidRDefault="00D819C7" w:rsidP="00D819C7">
      <w:pPr>
        <w:rPr>
          <w:rFonts w:ascii="Arial" w:hAnsi="Arial" w:cs="Arial"/>
          <w:b/>
          <w:sz w:val="40"/>
          <w:szCs w:val="40"/>
        </w:rPr>
      </w:pPr>
      <w:r w:rsidRPr="00435AA3">
        <w:rPr>
          <w:rFonts w:ascii="Cambria" w:hAnsi="Cambria" w:cs="MyriadPro-Black"/>
          <w:caps/>
          <w:sz w:val="32"/>
          <w:szCs w:val="40"/>
        </w:rPr>
        <w:t xml:space="preserve">pLATNOST OD </w:t>
      </w:r>
      <w:r w:rsidR="006D3665">
        <w:rPr>
          <w:rFonts w:ascii="Cambria" w:hAnsi="Cambria" w:cs="MyriadPro-Black"/>
          <w:caps/>
          <w:sz w:val="32"/>
          <w:szCs w:val="40"/>
        </w:rPr>
        <w:t>2</w:t>
      </w:r>
      <w:r w:rsidR="00435AA3" w:rsidRPr="00435AA3">
        <w:rPr>
          <w:rFonts w:ascii="Cambria" w:hAnsi="Cambria" w:cs="MyriadPro-Black"/>
          <w:caps/>
          <w:sz w:val="32"/>
          <w:szCs w:val="40"/>
        </w:rPr>
        <w:t>. 1</w:t>
      </w:r>
      <w:r w:rsidR="006D3665">
        <w:rPr>
          <w:rFonts w:ascii="Cambria" w:hAnsi="Cambria" w:cs="MyriadPro-Black"/>
          <w:caps/>
          <w:sz w:val="32"/>
          <w:szCs w:val="40"/>
        </w:rPr>
        <w:t>1</w:t>
      </w:r>
      <w:r w:rsidR="00435AA3" w:rsidRPr="00435AA3">
        <w:rPr>
          <w:rFonts w:ascii="Cambria" w:hAnsi="Cambria" w:cs="MyriadPro-Black"/>
          <w:caps/>
          <w:sz w:val="32"/>
          <w:szCs w:val="40"/>
        </w:rPr>
        <w:t xml:space="preserve">. </w:t>
      </w:r>
      <w:r w:rsidR="008A0EA6" w:rsidRPr="00435AA3">
        <w:rPr>
          <w:rFonts w:asciiTheme="majorHAnsi" w:hAnsiTheme="majorHAnsi" w:cs="MyriadPro-Black"/>
          <w:caps/>
          <w:sz w:val="32"/>
          <w:szCs w:val="40"/>
        </w:rPr>
        <w:t>201</w:t>
      </w:r>
      <w:r w:rsidR="00E82A70">
        <w:rPr>
          <w:rFonts w:asciiTheme="majorHAnsi" w:hAnsiTheme="majorHAnsi" w:cs="MyriadPro-Black"/>
          <w:caps/>
          <w:sz w:val="32"/>
          <w:szCs w:val="40"/>
        </w:rPr>
        <w:t>8</w:t>
      </w:r>
    </w:p>
    <w:bookmarkEnd w:id="0"/>
    <w:bookmarkEnd w:id="1"/>
    <w:bookmarkEnd w:id="2"/>
    <w:bookmarkEnd w:id="3"/>
    <w:bookmarkEnd w:id="4"/>
    <w:p w14:paraId="5BFA26F5" w14:textId="77777777" w:rsidR="009D4996" w:rsidRDefault="009D4996" w:rsidP="009D4996">
      <w:pPr>
        <w:jc w:val="both"/>
        <w:rPr>
          <w:b/>
        </w:rPr>
      </w:pPr>
      <w:r>
        <w:rPr>
          <w:b/>
        </w:rPr>
        <w:lastRenderedPageBreak/>
        <w:t xml:space="preserve">Postup HZS kraje při zpracování stanoviska pro žadatele o prostředky z IROP k projektu ve specifickém cíli </w:t>
      </w:r>
      <w:r w:rsidR="008F70F5">
        <w:rPr>
          <w:b/>
        </w:rPr>
        <w:t>4.1</w:t>
      </w:r>
      <w:r>
        <w:rPr>
          <w:b/>
        </w:rPr>
        <w:t xml:space="preserve"> Integrovaného regionálního operačního programu </w:t>
      </w:r>
      <w:r w:rsidR="008F70F5" w:rsidRPr="008F70F5">
        <w:rPr>
          <w:b/>
        </w:rPr>
        <w:t xml:space="preserve">Posílení komunitně vedeného místního rozvoje za účelem zvýšení kvality </w:t>
      </w:r>
      <w:r w:rsidR="008F70F5" w:rsidRPr="00DF6784">
        <w:rPr>
          <w:b/>
        </w:rPr>
        <w:t>života ve venkovských oblastech a aktivizace místního potenciálu zaměřeného na Integrovaný záchranný systém.</w:t>
      </w:r>
    </w:p>
    <w:p w14:paraId="26B55DA5" w14:textId="09286CD5" w:rsidR="009D4996" w:rsidRDefault="009D4996" w:rsidP="009D4996">
      <w:pPr>
        <w:jc w:val="both"/>
      </w:pPr>
      <w:r>
        <w:t xml:space="preserve">HZS kraje potvrzuje na základě údajů ze studie proveditelnosti žadatele soulad projektu s dokumentem </w:t>
      </w:r>
      <w:r w:rsidRPr="006D3665">
        <w:rPr>
          <w:i/>
        </w:rPr>
        <w:t>Zajištění odolnosti a vybavenosti základních složek integrovaného záchranného systému – Policie ČR a Hasičského záchranného sboru ČR (včetně JSDH obcí) v území, s důrazem na přizpůsobení se změnám klimatu a novým rizikům v období 2014 – 2020</w:t>
      </w:r>
      <w:r>
        <w:t xml:space="preserve"> v těchto bodech:</w:t>
      </w:r>
    </w:p>
    <w:p w14:paraId="16D65836" w14:textId="77777777" w:rsidR="009D4996" w:rsidRDefault="009D4996" w:rsidP="009D4996">
      <w:pPr>
        <w:numPr>
          <w:ilvl w:val="0"/>
          <w:numId w:val="8"/>
        </w:numPr>
        <w:spacing w:after="160" w:line="256" w:lineRule="auto"/>
        <w:ind w:left="284" w:hanging="284"/>
        <w:jc w:val="both"/>
        <w:rPr>
          <w:b/>
        </w:rPr>
      </w:pPr>
      <w:r>
        <w:rPr>
          <w:b/>
        </w:rPr>
        <w:t>Kategorie jednotky sboru dobrovolných hasičů je</w:t>
      </w:r>
      <w:r>
        <w:rPr>
          <w:b/>
        </w:rPr>
        <w:tab/>
        <w:t>JPO II nebo JPO III</w:t>
      </w:r>
    </w:p>
    <w:p w14:paraId="3802DE38" w14:textId="77777777" w:rsidR="009D4996" w:rsidRDefault="009D4996" w:rsidP="009D4996">
      <w:pPr>
        <w:jc w:val="both"/>
        <w:rPr>
          <w:b/>
        </w:rPr>
      </w:pPr>
      <w:r>
        <w:rPr>
          <w:b/>
        </w:rPr>
        <w:t xml:space="preserve">Postup: </w:t>
      </w:r>
    </w:p>
    <w:p w14:paraId="6113D293" w14:textId="77777777" w:rsidR="009D4996" w:rsidRDefault="009D4996" w:rsidP="009D4996">
      <w:pPr>
        <w:numPr>
          <w:ilvl w:val="0"/>
          <w:numId w:val="9"/>
        </w:numPr>
        <w:spacing w:after="160" w:line="256" w:lineRule="auto"/>
        <w:jc w:val="both"/>
      </w:pPr>
      <w:r>
        <w:t xml:space="preserve">Žadatel o stanovisko uvede druh a kategorii jednotky ve studii proveditelnosti. </w:t>
      </w:r>
    </w:p>
    <w:p w14:paraId="50822F23" w14:textId="77777777" w:rsidR="009D4996" w:rsidRDefault="009D4996" w:rsidP="00B735F6">
      <w:pPr>
        <w:numPr>
          <w:ilvl w:val="0"/>
          <w:numId w:val="9"/>
        </w:numPr>
        <w:spacing w:after="160" w:line="256" w:lineRule="auto"/>
        <w:jc w:val="both"/>
      </w:pPr>
      <w:r>
        <w:t>HZS kraje ověří správnost těchto údajů v kontextu nařízení kraje k plošnému pokrytí území kraje jednotkami PO. U jednotky JPO II se vychází ze skutečnosti, zda jednotka není jen kategorií plánovanou a zda je skutečně v režimu výkonu služby platném pro jednotky kategorie JPO II s dobou výjezdu do 5 min</w:t>
      </w:r>
      <w:r w:rsidR="000F5E2F">
        <w:t>.</w:t>
      </w:r>
      <w:r>
        <w:t xml:space="preserve"> od vyhlášení poplachu. Pokud tomu tak není, je nutno ověřit, zda plní úkoly alespoň jako jednotka SDH vybrané obce v kategorii JPO III. Pokud ani pak není splněna tato podmínka, HZS kraje kategorii jednotky nepotvrdí a stanovisko nebude vydáno. Ke dni vydání stanoviska HZS kraje musí být kategorie jednotky SDH obce uvedena v nařízení kraje k plošnému pokrytí území kraje jednotkami PO.</w:t>
      </w:r>
    </w:p>
    <w:p w14:paraId="2D573479" w14:textId="77777777" w:rsidR="009D4996" w:rsidRDefault="009D4996" w:rsidP="009D4996">
      <w:pPr>
        <w:numPr>
          <w:ilvl w:val="0"/>
          <w:numId w:val="8"/>
        </w:numPr>
        <w:spacing w:after="160" w:line="256" w:lineRule="auto"/>
        <w:ind w:left="284" w:hanging="284"/>
        <w:jc w:val="both"/>
        <w:rPr>
          <w:b/>
        </w:rPr>
      </w:pPr>
      <w:r>
        <w:rPr>
          <w:b/>
        </w:rPr>
        <w:t>Žadatel státní organizace je zřizovatelem jednotky HZS podniku s územní působností mimo areál podniku dle nařízení kraje k plošnému pokrytí nebo požárního poplachového plánu kraje.</w:t>
      </w:r>
    </w:p>
    <w:p w14:paraId="0584C8DF" w14:textId="77777777" w:rsidR="009D4996" w:rsidRDefault="009D4996" w:rsidP="009D4996">
      <w:pPr>
        <w:jc w:val="both"/>
        <w:rPr>
          <w:b/>
        </w:rPr>
      </w:pPr>
      <w:r>
        <w:rPr>
          <w:b/>
        </w:rPr>
        <w:t>Postup:</w:t>
      </w:r>
    </w:p>
    <w:p w14:paraId="521ACE5B" w14:textId="77777777" w:rsidR="009D4996" w:rsidRDefault="009D4996" w:rsidP="009D4996">
      <w:pPr>
        <w:numPr>
          <w:ilvl w:val="0"/>
          <w:numId w:val="10"/>
        </w:numPr>
        <w:spacing w:after="160" w:line="256" w:lineRule="auto"/>
        <w:jc w:val="both"/>
      </w:pPr>
      <w:r>
        <w:t xml:space="preserve">Žadatel o stanovisko uvede ve studii proveditelnosti druh jednotky a jejího zřizovatele a rovněž zásahový obvod jednotky. </w:t>
      </w:r>
    </w:p>
    <w:p w14:paraId="696B4D80" w14:textId="77777777" w:rsidR="009D4996" w:rsidRDefault="009D4996" w:rsidP="009D4996">
      <w:pPr>
        <w:numPr>
          <w:ilvl w:val="0"/>
          <w:numId w:val="10"/>
        </w:numPr>
        <w:spacing w:after="160" w:line="256" w:lineRule="auto"/>
        <w:jc w:val="both"/>
      </w:pPr>
      <w:r>
        <w:t>HZS kraje ověří na základě plošného pokrytí území kraje jednotkami PO nebo požárního poplachového plánu kraje tzv. územní působnost nebo objekty v zásahovém obvodu jednotky žadatele ležící mimo areál podniku, kde je jednotka dislokována a kam je povolávána v I. stupni požárního poplachu. Druh jednotky musí souhlasit s povinností právnické osoby zřídit jednotku HZS podniku. Zřizovatel jednotky musí být státní organizací (např. Správa železniční dopravní cesty).</w:t>
      </w:r>
    </w:p>
    <w:p w14:paraId="54891C89" w14:textId="77777777" w:rsidR="009D4996" w:rsidRPr="00DF6784" w:rsidRDefault="009D4996" w:rsidP="009D4996">
      <w:pPr>
        <w:numPr>
          <w:ilvl w:val="0"/>
          <w:numId w:val="8"/>
        </w:numPr>
        <w:spacing w:after="160" w:line="256" w:lineRule="auto"/>
        <w:ind w:left="284" w:hanging="284"/>
        <w:jc w:val="both"/>
        <w:rPr>
          <w:b/>
        </w:rPr>
      </w:pPr>
      <w:r>
        <w:rPr>
          <w:b/>
        </w:rPr>
        <w:t xml:space="preserve">Dislokace jednotky je ve správním obvodu obce s </w:t>
      </w:r>
      <w:r w:rsidRPr="00DF6784">
        <w:rPr>
          <w:b/>
        </w:rPr>
        <w:t>rozšířenou působností vymezen</w:t>
      </w:r>
      <w:r w:rsidR="00B22292" w:rsidRPr="00DF6784">
        <w:rPr>
          <w:b/>
        </w:rPr>
        <w:t>a</w:t>
      </w:r>
      <w:r w:rsidRPr="00DF6784">
        <w:rPr>
          <w:b/>
        </w:rPr>
        <w:t xml:space="preserve"> </w:t>
      </w:r>
      <w:r w:rsidR="00B22292" w:rsidRPr="00DF6784">
        <w:rPr>
          <w:b/>
        </w:rPr>
        <w:t>v</w:t>
      </w:r>
      <w:r w:rsidRPr="00DF6784">
        <w:rPr>
          <w:b/>
        </w:rPr>
        <w:t xml:space="preserve"> přílo</w:t>
      </w:r>
      <w:r w:rsidR="00B22292" w:rsidRPr="00DF6784">
        <w:rPr>
          <w:b/>
        </w:rPr>
        <w:t>ze</w:t>
      </w:r>
      <w:r w:rsidRPr="00DF6784">
        <w:rPr>
          <w:b/>
        </w:rPr>
        <w:t xml:space="preserve"> č. </w:t>
      </w:r>
      <w:r w:rsidR="000F5E2F" w:rsidRPr="00DF6784">
        <w:rPr>
          <w:b/>
        </w:rPr>
        <w:t>5</w:t>
      </w:r>
      <w:r w:rsidRPr="00DF6784">
        <w:rPr>
          <w:b/>
        </w:rPr>
        <w:t xml:space="preserve"> Specifických pravidel pro žadatele a příjemce.</w:t>
      </w:r>
    </w:p>
    <w:p w14:paraId="2B18A955" w14:textId="77777777" w:rsidR="009D4996" w:rsidRPr="00DF6784" w:rsidRDefault="009D4996" w:rsidP="009D4996">
      <w:pPr>
        <w:jc w:val="both"/>
        <w:rPr>
          <w:b/>
        </w:rPr>
      </w:pPr>
      <w:r w:rsidRPr="00DF6784">
        <w:rPr>
          <w:b/>
        </w:rPr>
        <w:t xml:space="preserve">Postup: </w:t>
      </w:r>
    </w:p>
    <w:p w14:paraId="6C24FB7E" w14:textId="77777777" w:rsidR="009D4996" w:rsidRPr="00DF6784" w:rsidRDefault="009D4996" w:rsidP="009D4996">
      <w:pPr>
        <w:numPr>
          <w:ilvl w:val="0"/>
          <w:numId w:val="11"/>
        </w:numPr>
        <w:spacing w:after="160" w:line="256" w:lineRule="auto"/>
        <w:jc w:val="both"/>
      </w:pPr>
      <w:r w:rsidRPr="00DF6784">
        <w:t>Žadatel ve studii proveditelnosti uvede, že jednotka SDH obce nebo jednotka HZS podniku státní organizace s územní působností je v území obce s rozšířenou působností vymezen</w:t>
      </w:r>
      <w:r w:rsidR="00B22292" w:rsidRPr="00DF6784">
        <w:t>ém</w:t>
      </w:r>
      <w:r w:rsidRPr="00DF6784">
        <w:t xml:space="preserve"> </w:t>
      </w:r>
      <w:r w:rsidR="00A177DD" w:rsidRPr="00DF6784">
        <w:t>v </w:t>
      </w:r>
      <w:r w:rsidR="00B22292" w:rsidRPr="00DF6784">
        <w:t>přílo</w:t>
      </w:r>
      <w:r w:rsidR="00A177DD" w:rsidRPr="00DF6784">
        <w:t>ze</w:t>
      </w:r>
      <w:r w:rsidRPr="00DF6784">
        <w:t xml:space="preserve"> č. </w:t>
      </w:r>
      <w:r w:rsidR="000F5E2F" w:rsidRPr="00DF6784">
        <w:t>5</w:t>
      </w:r>
      <w:r w:rsidRPr="00DF6784">
        <w:t xml:space="preserve"> Specifických pravidel pro žadatele a příjemce.</w:t>
      </w:r>
    </w:p>
    <w:p w14:paraId="61D0F3E7" w14:textId="77777777" w:rsidR="009D4996" w:rsidRPr="00DF6784" w:rsidRDefault="009D4996" w:rsidP="009D4996">
      <w:pPr>
        <w:numPr>
          <w:ilvl w:val="0"/>
          <w:numId w:val="11"/>
        </w:numPr>
        <w:spacing w:after="160" w:line="256" w:lineRule="auto"/>
        <w:jc w:val="both"/>
      </w:pPr>
      <w:r w:rsidRPr="00DF6784">
        <w:lastRenderedPageBreak/>
        <w:t>HZS kraje ověří, že dislokace jednotky je v území obce s rozšířenou působností vymezen</w:t>
      </w:r>
      <w:r w:rsidR="00B22292" w:rsidRPr="00DF6784">
        <w:t>ém</w:t>
      </w:r>
      <w:r w:rsidRPr="00DF6784">
        <w:t xml:space="preserve"> </w:t>
      </w:r>
      <w:r w:rsidR="00A177DD" w:rsidRPr="00DF6784">
        <w:t>v </w:t>
      </w:r>
      <w:r w:rsidRPr="00DF6784">
        <w:t>přílo</w:t>
      </w:r>
      <w:r w:rsidR="00A177DD" w:rsidRPr="00DF6784">
        <w:t>ze</w:t>
      </w:r>
      <w:r w:rsidRPr="00DF6784">
        <w:t xml:space="preserve"> č. </w:t>
      </w:r>
      <w:r w:rsidR="000F5E2F" w:rsidRPr="00DF6784">
        <w:t>5</w:t>
      </w:r>
      <w:r w:rsidRPr="00DF6784">
        <w:t xml:space="preserve"> Specifických pravidel pro žadatele a příjemce.</w:t>
      </w:r>
    </w:p>
    <w:p w14:paraId="2829CABF" w14:textId="77777777" w:rsidR="009D4996" w:rsidRPr="00DF6784" w:rsidRDefault="00D14A9B" w:rsidP="00D14A9B">
      <w:pPr>
        <w:spacing w:after="160" w:line="256" w:lineRule="auto"/>
        <w:jc w:val="both"/>
      </w:pPr>
      <w:r w:rsidRPr="00DF6784">
        <w:t xml:space="preserve">4. </w:t>
      </w:r>
      <w:r w:rsidR="009D4996" w:rsidRPr="00DF6784">
        <w:rPr>
          <w:b/>
        </w:rPr>
        <w:t>Žadatel požaduje techniku dle normativu vybavení pro výkon činností dle definovaného rizika území.</w:t>
      </w:r>
    </w:p>
    <w:p w14:paraId="6653D574" w14:textId="77777777" w:rsidR="009D4996" w:rsidRPr="00DF6784" w:rsidRDefault="009D4996" w:rsidP="009D4996">
      <w:pPr>
        <w:jc w:val="both"/>
        <w:rPr>
          <w:b/>
        </w:rPr>
      </w:pPr>
      <w:r w:rsidRPr="00DF6784">
        <w:rPr>
          <w:b/>
        </w:rPr>
        <w:t xml:space="preserve">Postup: </w:t>
      </w:r>
    </w:p>
    <w:p w14:paraId="3930BBB3" w14:textId="77777777" w:rsidR="009D4996" w:rsidRPr="00DF6784" w:rsidRDefault="009D4996" w:rsidP="009D4996">
      <w:pPr>
        <w:numPr>
          <w:ilvl w:val="0"/>
          <w:numId w:val="12"/>
        </w:numPr>
        <w:spacing w:after="160" w:line="256" w:lineRule="auto"/>
        <w:jc w:val="both"/>
      </w:pPr>
      <w:r w:rsidRPr="00DF6784">
        <w:t>Žadatel ve studii proveditelnosti uvede, jaká technika bude projektem pořizována a popíše její druh, včetně technických parametrů.</w:t>
      </w:r>
    </w:p>
    <w:p w14:paraId="1D9DA5D6" w14:textId="77777777" w:rsidR="009D4996" w:rsidRPr="00DF6784" w:rsidRDefault="009D4996" w:rsidP="009D4996">
      <w:pPr>
        <w:numPr>
          <w:ilvl w:val="0"/>
          <w:numId w:val="12"/>
        </w:numPr>
        <w:spacing w:after="160" w:line="256" w:lineRule="auto"/>
        <w:jc w:val="both"/>
      </w:pPr>
      <w:r w:rsidRPr="00DF6784">
        <w:t>HZS kraje ověří, na základě normativu stanoveného pro určitý druh rizika, které existuje v území vymezené příloh</w:t>
      </w:r>
      <w:r w:rsidR="00B22292" w:rsidRPr="00DF6784">
        <w:t>ou</w:t>
      </w:r>
      <w:r w:rsidRPr="00DF6784">
        <w:t xml:space="preserve"> č. </w:t>
      </w:r>
      <w:r w:rsidR="000F5E2F" w:rsidRPr="00DF6784">
        <w:t>5</w:t>
      </w:r>
      <w:r w:rsidRPr="00DF6784">
        <w:t xml:space="preserve"> Specifických pravidel pro žadatele a příjemce, kde je jednotka dislokována, že technika, kterou žadatel hodlá projektem pořizovat je uvedena v normativu pro příslušné riziko platné v daném území ORP ,přičemž</w:t>
      </w:r>
    </w:p>
    <w:p w14:paraId="43EFB41F" w14:textId="77777777" w:rsidR="009D4996" w:rsidRPr="00BE2EBC" w:rsidRDefault="009D4996" w:rsidP="009D4996">
      <w:pPr>
        <w:numPr>
          <w:ilvl w:val="0"/>
          <w:numId w:val="13"/>
        </w:numPr>
        <w:spacing w:after="160" w:line="256" w:lineRule="auto"/>
        <w:jc w:val="both"/>
      </w:pPr>
      <w:r>
        <w:t xml:space="preserve">u jednotky jednotka HZS podniku státní organizace s územní působností se postupuje ve sloupci určeném pro centrální stanici HZS kraje, přičemž se používá normativ k riziku odpovídající jen území ORP, </w:t>
      </w:r>
      <w:r w:rsidRPr="00BE2EBC">
        <w:t>kde má jednotka HZS podniku dislokaci,</w:t>
      </w:r>
    </w:p>
    <w:p w14:paraId="5DDDD7A3" w14:textId="4CA3FD2F" w:rsidR="009D4996" w:rsidRPr="00BE2EBC" w:rsidRDefault="009D4996" w:rsidP="009D4996">
      <w:pPr>
        <w:numPr>
          <w:ilvl w:val="0"/>
          <w:numId w:val="13"/>
        </w:numPr>
        <w:spacing w:after="160" w:line="256" w:lineRule="auto"/>
        <w:jc w:val="both"/>
      </w:pPr>
      <w:r w:rsidRPr="00BE2EBC">
        <w:t>u techniky označené v tabulce poznámkou</w:t>
      </w:r>
      <w:r w:rsidRPr="00BE2EBC">
        <w:rPr>
          <w:b/>
        </w:rPr>
        <w:t xml:space="preserve">* </w:t>
      </w:r>
      <w:r w:rsidRPr="00BE2EBC">
        <w:t>(</w:t>
      </w:r>
      <w:r w:rsidR="005224C8" w:rsidRPr="00BE2EBC">
        <w:t xml:space="preserve">např. </w:t>
      </w:r>
      <w:r w:rsidRPr="00BE2EBC">
        <w:t xml:space="preserve">dopravní automobil, hadicový přívěs) HZS kraje posoudí v případě HZS podniku státní organizace s územní působností a u jednotky SDH obce, zda v území obce s rozšířenou působností </w:t>
      </w:r>
      <w:r w:rsidRPr="00BE2EBC">
        <w:rPr>
          <w:b/>
        </w:rPr>
        <w:t>je</w:t>
      </w:r>
      <w:r w:rsidRPr="00BE2EBC">
        <w:t xml:space="preserve"> </w:t>
      </w:r>
      <w:r w:rsidRPr="00BE2EBC">
        <w:rPr>
          <w:b/>
        </w:rPr>
        <w:t>pořízení techniky pro jednotku žadatele nezbytné,</w:t>
      </w:r>
      <w:r w:rsidRPr="00BE2EBC">
        <w:t xml:space="preserve"> a to za předpokladu, že platí: </w:t>
      </w:r>
    </w:p>
    <w:p w14:paraId="22A661E8" w14:textId="77777777" w:rsidR="009D4996" w:rsidRPr="00BE2EBC" w:rsidRDefault="009D4996" w:rsidP="009D4996">
      <w:pPr>
        <w:numPr>
          <w:ilvl w:val="0"/>
          <w:numId w:val="14"/>
        </w:numPr>
        <w:spacing w:after="160" w:line="256" w:lineRule="auto"/>
        <w:ind w:hanging="359"/>
        <w:jc w:val="both"/>
      </w:pPr>
      <w:r w:rsidRPr="00BE2EBC">
        <w:t>pořizovaná technika není dostupná pro společný zásah v daném postiženém území ORP v dostatečném množství jinými jednotkami,</w:t>
      </w:r>
    </w:p>
    <w:p w14:paraId="6406C504" w14:textId="036B2A31" w:rsidR="009D4996" w:rsidRPr="00BE2EBC" w:rsidRDefault="009D4996" w:rsidP="009D4996">
      <w:pPr>
        <w:numPr>
          <w:ilvl w:val="0"/>
          <w:numId w:val="14"/>
        </w:numPr>
        <w:spacing w:after="160" w:line="256" w:lineRule="auto"/>
        <w:jc w:val="both"/>
      </w:pPr>
      <w:r w:rsidRPr="00BE2EBC">
        <w:t>tato technika není v současném vybavení jednotky žadatele, přičemž se nezahrnuje do hodnocení technika ve stáří vyšším jak 16 let (předpokládaná životnost techniky)</w:t>
      </w:r>
      <w:r w:rsidR="002E1F4A" w:rsidRPr="00BE2EBC">
        <w:t>,</w:t>
      </w:r>
    </w:p>
    <w:p w14:paraId="767E5D2B" w14:textId="1BD055DF" w:rsidR="003B3B7D" w:rsidRPr="00BE2EBC" w:rsidRDefault="00A11F7A" w:rsidP="009D4996">
      <w:pPr>
        <w:numPr>
          <w:ilvl w:val="0"/>
          <w:numId w:val="14"/>
        </w:numPr>
        <w:spacing w:after="160" w:line="256" w:lineRule="auto"/>
        <w:jc w:val="both"/>
      </w:pPr>
      <w:r w:rsidRPr="00BE2EBC">
        <w:t>je v</w:t>
      </w:r>
      <w:r w:rsidR="002E1F4A" w:rsidRPr="00BE2EBC">
        <w:t> souladu s předurčeností jednotek SDH obcí v kraji na některé speciální zásahy.</w:t>
      </w:r>
    </w:p>
    <w:p w14:paraId="72C10C15" w14:textId="7D36E5E8" w:rsidR="009D4996" w:rsidRDefault="009D4996" w:rsidP="009D4996">
      <w:pPr>
        <w:numPr>
          <w:ilvl w:val="0"/>
          <w:numId w:val="13"/>
        </w:numPr>
        <w:spacing w:after="160" w:line="256" w:lineRule="auto"/>
        <w:jc w:val="both"/>
      </w:pPr>
      <w:r w:rsidRPr="00BE2EBC">
        <w:t>posoudí, zda žadatelem pořizovaná technika tak, jak je popsaná ve studii proveditelnosti,</w:t>
      </w:r>
      <w:r>
        <w:t xml:space="preserve"> bude vyhovovat požadavkům vyhlášky č.</w:t>
      </w:r>
      <w:r w:rsidR="006D3665">
        <w:t xml:space="preserve"> </w:t>
      </w:r>
      <w:r>
        <w:t>35/2007 Sb., o technických podmínkách požární techniky ve znění vyhlášky č.</w:t>
      </w:r>
      <w:r w:rsidR="0090409F">
        <w:t xml:space="preserve"> </w:t>
      </w:r>
      <w:r>
        <w:t>53/2010 Sb. a § 8 vyhlášky č. 247/2001 Sb., o organizaci a činnosti jednotek požární ochrany, svým technickým řešením, přičemž za</w:t>
      </w:r>
      <w:r w:rsidR="00ED1828">
        <w:t>:</w:t>
      </w:r>
      <w:r>
        <w:t xml:space="preserve"> </w:t>
      </w:r>
    </w:p>
    <w:p w14:paraId="72F97577" w14:textId="68E4BAAF" w:rsidR="009D4996" w:rsidRDefault="009D4996" w:rsidP="00100A81">
      <w:pPr>
        <w:numPr>
          <w:ilvl w:val="0"/>
          <w:numId w:val="15"/>
        </w:numPr>
        <w:spacing w:after="160" w:line="256" w:lineRule="auto"/>
        <w:jc w:val="both"/>
      </w:pPr>
      <w:r>
        <w:t xml:space="preserve">velkokapacitní cisternu na dopravu vody dle normativu pro oblast odstraňování důsledků spojených s déletrvajícím suchem se považuje cisternová automobilová stříkačka v provedení speciálním pro velkoobjemové hašení dle vyhlášky 35/2007 Sb., jejíž vzorové technické podmínky ve dvou variantách provedení jsou uvedeny na </w:t>
      </w:r>
      <w:hyperlink r:id="rId8" w:history="1">
        <w:r w:rsidR="00C03B6A" w:rsidRPr="00314D3A">
          <w:rPr>
            <w:rStyle w:val="Hypertextovodkaz"/>
          </w:rPr>
          <w:t>http://strukturalni-fondy.cz/cs/Microsites/IROP/Vyzvy</w:t>
        </w:r>
      </w:hyperlink>
      <w:r w:rsidR="00C03B6A">
        <w:t xml:space="preserve">, výzva č. 69 </w:t>
      </w:r>
      <w:r w:rsidR="00474D71">
        <w:t xml:space="preserve">(alternativně na </w:t>
      </w:r>
      <w:hyperlink r:id="rId9" w:history="1">
        <w:r>
          <w:rPr>
            <w:rStyle w:val="Hypertextovodkaz"/>
            <w:color w:val="1F497D"/>
          </w:rPr>
          <w:t>http://www.hzscr.cz/clanek/irop-technika-pro-izs.aspx</w:t>
        </w:r>
      </w:hyperlink>
      <w:r w:rsidR="00474D71">
        <w:rPr>
          <w:rStyle w:val="Hypertextovodkaz"/>
          <w:color w:val="1F497D"/>
        </w:rPr>
        <w:t>)</w:t>
      </w:r>
      <w:r>
        <w:rPr>
          <w:color w:val="000000"/>
        </w:rPr>
        <w:t>,</w:t>
      </w:r>
    </w:p>
    <w:p w14:paraId="671C4F8A" w14:textId="53587790" w:rsidR="009D4996" w:rsidRDefault="009D4996" w:rsidP="00474D71">
      <w:pPr>
        <w:numPr>
          <w:ilvl w:val="0"/>
          <w:numId w:val="15"/>
        </w:numPr>
        <w:spacing w:after="160" w:line="256" w:lineRule="auto"/>
        <w:jc w:val="both"/>
        <w:rPr>
          <w:u w:val="single"/>
        </w:rPr>
      </w:pPr>
      <w:r>
        <w:t>dopravní automobil – pro evakuaci a nou</w:t>
      </w:r>
      <w:bookmarkStart w:id="5" w:name="_GoBack"/>
      <w:bookmarkEnd w:id="5"/>
      <w:r>
        <w:t xml:space="preserve">zové zásobování obyvatel obcí dle normativu pro oblast odstraňování důsledků nadprůměrných sněhových srážek a masivních námraz se považuje dopravní automobil, jehož vzorové technické podmínky jsou uvedeny rovněž na </w:t>
      </w:r>
      <w:hyperlink r:id="rId10" w:history="1">
        <w:r w:rsidR="00C03B6A" w:rsidRPr="00314D3A">
          <w:rPr>
            <w:rStyle w:val="Hypertextovodkaz"/>
          </w:rPr>
          <w:t>http://strukturalni-fondy.cz/cs/Microsites/IROP/Vyzvy</w:t>
        </w:r>
      </w:hyperlink>
      <w:r w:rsidR="00C03B6A">
        <w:t xml:space="preserve">, výzva č. 69 </w:t>
      </w:r>
      <w:r w:rsidR="00474D71">
        <w:t xml:space="preserve">(alternativně na </w:t>
      </w:r>
      <w:hyperlink r:id="rId11" w:history="1">
        <w:r>
          <w:rPr>
            <w:rStyle w:val="Hypertextovodkaz"/>
            <w:color w:val="1F497D"/>
          </w:rPr>
          <w:t>http://www.hzscr.cz/clanek/irop-technika-pro-izs.aspx</w:t>
        </w:r>
      </w:hyperlink>
      <w:r w:rsidR="00474D71">
        <w:rPr>
          <w:rStyle w:val="Hypertextovodkaz"/>
          <w:color w:val="1F497D"/>
        </w:rPr>
        <w:t>)</w:t>
      </w:r>
      <w:r>
        <w:rPr>
          <w:color w:val="00B0F0"/>
          <w:u w:val="single"/>
        </w:rPr>
        <w:t xml:space="preserve"> </w:t>
      </w:r>
      <w:r>
        <w:t>ve dvou variantách provedení,</w:t>
      </w:r>
    </w:p>
    <w:p w14:paraId="44243DF8" w14:textId="77777777" w:rsidR="009D4996" w:rsidRDefault="009D4996" w:rsidP="009D4996">
      <w:pPr>
        <w:numPr>
          <w:ilvl w:val="0"/>
          <w:numId w:val="15"/>
        </w:numPr>
        <w:spacing w:after="160" w:line="256" w:lineRule="auto"/>
        <w:jc w:val="both"/>
        <w:rPr>
          <w:color w:val="000000"/>
        </w:rPr>
      </w:pPr>
      <w:r>
        <w:rPr>
          <w:color w:val="000000"/>
        </w:rPr>
        <w:lastRenderedPageBreak/>
        <w:t>odchylky od uvedených vzorových technických podmínek jsou důvodem k nevydání stanoviska HZS kraje,</w:t>
      </w:r>
    </w:p>
    <w:p w14:paraId="3D6A2EF5" w14:textId="77777777" w:rsidR="009D4996" w:rsidRDefault="009D4996" w:rsidP="009D4996">
      <w:pPr>
        <w:numPr>
          <w:ilvl w:val="0"/>
          <w:numId w:val="15"/>
        </w:numPr>
        <w:spacing w:after="160" w:line="256" w:lineRule="auto"/>
        <w:jc w:val="both"/>
        <w:rPr>
          <w:color w:val="000000"/>
        </w:rPr>
      </w:pPr>
      <w:r>
        <w:rPr>
          <w:color w:val="000000"/>
        </w:rPr>
        <w:t>Ve studii proveditelnosti musí být technické podmínky v takovém detailu, aby HZS kraje a následně CRR mohlo posoudit, že jsou v souladu s TP pro VŘ (pokud v SP tento detail nebude, HZS kraje vrátí žadateli k doplnění).</w:t>
      </w:r>
    </w:p>
    <w:p w14:paraId="2D983B01" w14:textId="77777777" w:rsidR="00EA5357" w:rsidRPr="009B4AB8" w:rsidRDefault="00EA5357"/>
    <w:sectPr w:rsidR="00EA5357" w:rsidRPr="009B4AB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9074B" w14:textId="77777777" w:rsidR="006246B1" w:rsidRDefault="006246B1" w:rsidP="00D819C7">
      <w:pPr>
        <w:spacing w:after="0" w:line="240" w:lineRule="auto"/>
      </w:pPr>
      <w:r>
        <w:separator/>
      </w:r>
    </w:p>
  </w:endnote>
  <w:endnote w:type="continuationSeparator" w:id="0">
    <w:p w14:paraId="1AEB13B7" w14:textId="77777777" w:rsidR="006246B1" w:rsidRDefault="006246B1" w:rsidP="00D81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50BD4" w14:textId="77777777" w:rsidR="00EF4D3F" w:rsidRDefault="00EF4D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5"/>
      <w:gridCol w:w="726"/>
      <w:gridCol w:w="1984"/>
      <w:gridCol w:w="1925"/>
      <w:gridCol w:w="1919"/>
    </w:tblGrid>
    <w:tr w:rsidR="00EF4D3F" w:rsidRPr="00E47FC1" w14:paraId="25F78666" w14:textId="77777777" w:rsidTr="005C16D4">
      <w:trPr>
        <w:cantSplit/>
        <w:trHeight w:val="349"/>
      </w:trPr>
      <w:tc>
        <w:tcPr>
          <w:tcW w:w="26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5261AC96" w14:textId="77777777" w:rsidR="00EF4D3F" w:rsidRPr="00E47FC1" w:rsidRDefault="00EF4D3F" w:rsidP="005C16D4">
          <w:pPr>
            <w:pStyle w:val="Zpat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826C7DE" w14:textId="77777777" w:rsidR="00EF4D3F" w:rsidRPr="00E47FC1" w:rsidRDefault="00EF4D3F" w:rsidP="005C16D4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52CE4D2A" w14:textId="77777777" w:rsidR="00EF4D3F" w:rsidRPr="00E47FC1" w:rsidRDefault="00EF4D3F" w:rsidP="005C16D4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4F7322F7" w14:textId="77777777" w:rsidR="00EF4D3F" w:rsidRPr="00E47FC1" w:rsidRDefault="00EF4D3F" w:rsidP="005C16D4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1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0F114E5A" w14:textId="16D10254" w:rsidR="00EF4D3F" w:rsidRPr="00E47FC1" w:rsidRDefault="00EF4D3F" w:rsidP="005C16D4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90409F">
            <w:rPr>
              <w:rStyle w:val="slostrnky"/>
              <w:rFonts w:ascii="Arial" w:hAnsi="Arial" w:cs="Arial"/>
              <w:noProof/>
              <w:sz w:val="20"/>
            </w:rPr>
            <w:t>3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90409F">
            <w:rPr>
              <w:rStyle w:val="slostrnky"/>
              <w:rFonts w:ascii="Arial" w:hAnsi="Arial" w:cs="Arial"/>
              <w:noProof/>
              <w:sz w:val="20"/>
            </w:rPr>
            <w:t>4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23EBB745" w14:textId="77777777" w:rsidR="00EF4D3F" w:rsidRDefault="00EF4D3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64476" w14:textId="77777777" w:rsidR="00EF4D3F" w:rsidRDefault="00EF4D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1ED05" w14:textId="77777777" w:rsidR="006246B1" w:rsidRDefault="006246B1" w:rsidP="00D819C7">
      <w:pPr>
        <w:spacing w:after="0" w:line="240" w:lineRule="auto"/>
      </w:pPr>
      <w:r>
        <w:separator/>
      </w:r>
    </w:p>
  </w:footnote>
  <w:footnote w:type="continuationSeparator" w:id="0">
    <w:p w14:paraId="0638C590" w14:textId="77777777" w:rsidR="006246B1" w:rsidRDefault="006246B1" w:rsidP="00D81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FAE66" w14:textId="77777777" w:rsidR="00EF4D3F" w:rsidRDefault="00EF4D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FD35D" w14:textId="77777777" w:rsidR="00D819C7" w:rsidRDefault="00D819C7">
    <w:pPr>
      <w:pStyle w:val="Zhlav"/>
    </w:pPr>
    <w:r>
      <w:rPr>
        <w:noProof/>
        <w:lang w:eastAsia="cs-CZ"/>
      </w:rPr>
      <w:drawing>
        <wp:inline distT="0" distB="0" distL="0" distR="0" wp14:anchorId="6A4E02FD" wp14:editId="4DD599B2">
          <wp:extent cx="5270500" cy="870421"/>
          <wp:effectExtent l="0" t="0" r="6350" b="6350"/>
          <wp:docPr id="1" name="Obrázek 1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E2B12" w14:textId="77777777" w:rsidR="00EF4D3F" w:rsidRDefault="00EF4D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B90"/>
    <w:multiLevelType w:val="hybridMultilevel"/>
    <w:tmpl w:val="FC8896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D73DE"/>
    <w:multiLevelType w:val="hybridMultilevel"/>
    <w:tmpl w:val="6310F9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C0A9B"/>
    <w:multiLevelType w:val="hybridMultilevel"/>
    <w:tmpl w:val="18A492E6"/>
    <w:lvl w:ilvl="0" w:tplc="7744E2E4">
      <w:start w:val="2"/>
      <w:numFmt w:val="bullet"/>
      <w:lvlText w:val="-"/>
      <w:lvlJc w:val="left"/>
      <w:pPr>
        <w:ind w:left="161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3" w15:restartNumberingAfterBreak="0">
    <w:nsid w:val="2EBD35CF"/>
    <w:multiLevelType w:val="hybridMultilevel"/>
    <w:tmpl w:val="E326D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E697D"/>
    <w:multiLevelType w:val="hybridMultilevel"/>
    <w:tmpl w:val="84CE6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C6575"/>
    <w:multiLevelType w:val="hybridMultilevel"/>
    <w:tmpl w:val="0888CA86"/>
    <w:lvl w:ilvl="0" w:tplc="04050017">
      <w:start w:val="1"/>
      <w:numFmt w:val="lowerLetter"/>
      <w:lvlText w:val="%1)"/>
      <w:lvlJc w:val="left"/>
      <w:pPr>
        <w:ind w:left="1250" w:hanging="360"/>
      </w:pPr>
    </w:lvl>
    <w:lvl w:ilvl="1" w:tplc="04050019" w:tentative="1">
      <w:start w:val="1"/>
      <w:numFmt w:val="lowerLetter"/>
      <w:lvlText w:val="%2."/>
      <w:lvlJc w:val="left"/>
      <w:pPr>
        <w:ind w:left="1970" w:hanging="360"/>
      </w:pPr>
    </w:lvl>
    <w:lvl w:ilvl="2" w:tplc="0405001B" w:tentative="1">
      <w:start w:val="1"/>
      <w:numFmt w:val="lowerRoman"/>
      <w:lvlText w:val="%3."/>
      <w:lvlJc w:val="right"/>
      <w:pPr>
        <w:ind w:left="2690" w:hanging="180"/>
      </w:pPr>
    </w:lvl>
    <w:lvl w:ilvl="3" w:tplc="0405000F" w:tentative="1">
      <w:start w:val="1"/>
      <w:numFmt w:val="decimal"/>
      <w:lvlText w:val="%4."/>
      <w:lvlJc w:val="left"/>
      <w:pPr>
        <w:ind w:left="3410" w:hanging="360"/>
      </w:pPr>
    </w:lvl>
    <w:lvl w:ilvl="4" w:tplc="04050019" w:tentative="1">
      <w:start w:val="1"/>
      <w:numFmt w:val="lowerLetter"/>
      <w:lvlText w:val="%5."/>
      <w:lvlJc w:val="left"/>
      <w:pPr>
        <w:ind w:left="4130" w:hanging="360"/>
      </w:pPr>
    </w:lvl>
    <w:lvl w:ilvl="5" w:tplc="0405001B" w:tentative="1">
      <w:start w:val="1"/>
      <w:numFmt w:val="lowerRoman"/>
      <w:lvlText w:val="%6."/>
      <w:lvlJc w:val="right"/>
      <w:pPr>
        <w:ind w:left="4850" w:hanging="180"/>
      </w:pPr>
    </w:lvl>
    <w:lvl w:ilvl="6" w:tplc="0405000F" w:tentative="1">
      <w:start w:val="1"/>
      <w:numFmt w:val="decimal"/>
      <w:lvlText w:val="%7."/>
      <w:lvlJc w:val="left"/>
      <w:pPr>
        <w:ind w:left="5570" w:hanging="360"/>
      </w:pPr>
    </w:lvl>
    <w:lvl w:ilvl="7" w:tplc="04050019" w:tentative="1">
      <w:start w:val="1"/>
      <w:numFmt w:val="lowerLetter"/>
      <w:lvlText w:val="%8."/>
      <w:lvlJc w:val="left"/>
      <w:pPr>
        <w:ind w:left="6290" w:hanging="360"/>
      </w:pPr>
    </w:lvl>
    <w:lvl w:ilvl="8" w:tplc="0405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6" w15:restartNumberingAfterBreak="0">
    <w:nsid w:val="3E9A61BC"/>
    <w:multiLevelType w:val="hybridMultilevel"/>
    <w:tmpl w:val="76C00506"/>
    <w:lvl w:ilvl="0" w:tplc="7744E2E4">
      <w:start w:val="2"/>
      <w:numFmt w:val="bullet"/>
      <w:lvlText w:val="-"/>
      <w:lvlJc w:val="left"/>
      <w:pPr>
        <w:ind w:left="89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41550C20"/>
    <w:multiLevelType w:val="hybridMultilevel"/>
    <w:tmpl w:val="85D48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902BB"/>
    <w:multiLevelType w:val="hybridMultilevel"/>
    <w:tmpl w:val="FF1EC7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56EF5"/>
    <w:multiLevelType w:val="hybridMultilevel"/>
    <w:tmpl w:val="547C7D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F50E1"/>
    <w:multiLevelType w:val="hybridMultilevel"/>
    <w:tmpl w:val="39605FA0"/>
    <w:lvl w:ilvl="0" w:tplc="0405001B">
      <w:start w:val="1"/>
      <w:numFmt w:val="lowerRoman"/>
      <w:lvlText w:val="%1."/>
      <w:lvlJc w:val="righ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664262"/>
    <w:multiLevelType w:val="hybridMultilevel"/>
    <w:tmpl w:val="CCDA6408"/>
    <w:lvl w:ilvl="0" w:tplc="0405001B">
      <w:start w:val="1"/>
      <w:numFmt w:val="lowerRoman"/>
      <w:lvlText w:val="%1."/>
      <w:lvlJc w:val="righ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1A960DC"/>
    <w:multiLevelType w:val="hybridMultilevel"/>
    <w:tmpl w:val="27149868"/>
    <w:lvl w:ilvl="0" w:tplc="7744E2E4">
      <w:start w:val="2"/>
      <w:numFmt w:val="bullet"/>
      <w:lvlText w:val="-"/>
      <w:lvlJc w:val="left"/>
      <w:pPr>
        <w:ind w:left="161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13" w15:restartNumberingAfterBreak="0">
    <w:nsid w:val="695C4E72"/>
    <w:multiLevelType w:val="hybridMultilevel"/>
    <w:tmpl w:val="6518DE30"/>
    <w:lvl w:ilvl="0" w:tplc="7744E2E4">
      <w:start w:val="2"/>
      <w:numFmt w:val="bullet"/>
      <w:lvlText w:val="-"/>
      <w:lvlJc w:val="left"/>
      <w:pPr>
        <w:ind w:left="161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14" w15:restartNumberingAfterBreak="0">
    <w:nsid w:val="6CB0700E"/>
    <w:multiLevelType w:val="hybridMultilevel"/>
    <w:tmpl w:val="6C9E7E5E"/>
    <w:lvl w:ilvl="0" w:tplc="04050017">
      <w:start w:val="1"/>
      <w:numFmt w:val="lowerLetter"/>
      <w:lvlText w:val="%1)"/>
      <w:lvlJc w:val="left"/>
      <w:pPr>
        <w:ind w:left="890" w:hanging="360"/>
      </w:pPr>
    </w:lvl>
    <w:lvl w:ilvl="1" w:tplc="04050019" w:tentative="1">
      <w:start w:val="1"/>
      <w:numFmt w:val="lowerLetter"/>
      <w:lvlText w:val="%2."/>
      <w:lvlJc w:val="left"/>
      <w:pPr>
        <w:ind w:left="1610" w:hanging="360"/>
      </w:pPr>
    </w:lvl>
    <w:lvl w:ilvl="2" w:tplc="0405001B" w:tentative="1">
      <w:start w:val="1"/>
      <w:numFmt w:val="lowerRoman"/>
      <w:lvlText w:val="%3."/>
      <w:lvlJc w:val="right"/>
      <w:pPr>
        <w:ind w:left="2330" w:hanging="180"/>
      </w:pPr>
    </w:lvl>
    <w:lvl w:ilvl="3" w:tplc="0405000F" w:tentative="1">
      <w:start w:val="1"/>
      <w:numFmt w:val="decimal"/>
      <w:lvlText w:val="%4."/>
      <w:lvlJc w:val="left"/>
      <w:pPr>
        <w:ind w:left="3050" w:hanging="360"/>
      </w:pPr>
    </w:lvl>
    <w:lvl w:ilvl="4" w:tplc="04050019" w:tentative="1">
      <w:start w:val="1"/>
      <w:numFmt w:val="lowerLetter"/>
      <w:lvlText w:val="%5."/>
      <w:lvlJc w:val="left"/>
      <w:pPr>
        <w:ind w:left="3770" w:hanging="360"/>
      </w:pPr>
    </w:lvl>
    <w:lvl w:ilvl="5" w:tplc="0405001B" w:tentative="1">
      <w:start w:val="1"/>
      <w:numFmt w:val="lowerRoman"/>
      <w:lvlText w:val="%6."/>
      <w:lvlJc w:val="right"/>
      <w:pPr>
        <w:ind w:left="4490" w:hanging="180"/>
      </w:pPr>
    </w:lvl>
    <w:lvl w:ilvl="6" w:tplc="0405000F" w:tentative="1">
      <w:start w:val="1"/>
      <w:numFmt w:val="decimal"/>
      <w:lvlText w:val="%7."/>
      <w:lvlJc w:val="left"/>
      <w:pPr>
        <w:ind w:left="5210" w:hanging="360"/>
      </w:pPr>
    </w:lvl>
    <w:lvl w:ilvl="7" w:tplc="04050019" w:tentative="1">
      <w:start w:val="1"/>
      <w:numFmt w:val="lowerLetter"/>
      <w:lvlText w:val="%8."/>
      <w:lvlJc w:val="left"/>
      <w:pPr>
        <w:ind w:left="5930" w:hanging="360"/>
      </w:pPr>
    </w:lvl>
    <w:lvl w:ilvl="8" w:tplc="0405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5"/>
  </w:num>
  <w:num w:numId="5">
    <w:abstractNumId w:val="12"/>
  </w:num>
  <w:num w:numId="6">
    <w:abstractNumId w:val="2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3"/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23"/>
    <w:rsid w:val="00002124"/>
    <w:rsid w:val="000065ED"/>
    <w:rsid w:val="0003185D"/>
    <w:rsid w:val="00050F6F"/>
    <w:rsid w:val="00071DAD"/>
    <w:rsid w:val="00075CC8"/>
    <w:rsid w:val="000A3F0A"/>
    <w:rsid w:val="000C485B"/>
    <w:rsid w:val="000F5E2F"/>
    <w:rsid w:val="00100A81"/>
    <w:rsid w:val="0011303D"/>
    <w:rsid w:val="001A274B"/>
    <w:rsid w:val="001B78D9"/>
    <w:rsid w:val="00203FC9"/>
    <w:rsid w:val="00230E5D"/>
    <w:rsid w:val="002439ED"/>
    <w:rsid w:val="00283B5D"/>
    <w:rsid w:val="002C46F6"/>
    <w:rsid w:val="002D13F5"/>
    <w:rsid w:val="002E1F4A"/>
    <w:rsid w:val="002E3DB4"/>
    <w:rsid w:val="002E5610"/>
    <w:rsid w:val="002E72EA"/>
    <w:rsid w:val="00306B46"/>
    <w:rsid w:val="003133D9"/>
    <w:rsid w:val="00354471"/>
    <w:rsid w:val="0037113A"/>
    <w:rsid w:val="00382EA8"/>
    <w:rsid w:val="0039412F"/>
    <w:rsid w:val="003B2D9F"/>
    <w:rsid w:val="003B3B7D"/>
    <w:rsid w:val="003D5046"/>
    <w:rsid w:val="00435AA3"/>
    <w:rsid w:val="004551D3"/>
    <w:rsid w:val="00474D71"/>
    <w:rsid w:val="004A462E"/>
    <w:rsid w:val="004A6A84"/>
    <w:rsid w:val="004D13DC"/>
    <w:rsid w:val="004E0DF4"/>
    <w:rsid w:val="004F4DD8"/>
    <w:rsid w:val="005224C8"/>
    <w:rsid w:val="0052737C"/>
    <w:rsid w:val="00531B23"/>
    <w:rsid w:val="00533131"/>
    <w:rsid w:val="00556D82"/>
    <w:rsid w:val="00574DC6"/>
    <w:rsid w:val="00582596"/>
    <w:rsid w:val="005959E1"/>
    <w:rsid w:val="005E621F"/>
    <w:rsid w:val="006246B1"/>
    <w:rsid w:val="00626CE7"/>
    <w:rsid w:val="00647A87"/>
    <w:rsid w:val="00665C04"/>
    <w:rsid w:val="00667FD7"/>
    <w:rsid w:val="006720B3"/>
    <w:rsid w:val="00672D1C"/>
    <w:rsid w:val="006B25CD"/>
    <w:rsid w:val="006C1AD6"/>
    <w:rsid w:val="006D3665"/>
    <w:rsid w:val="006D3DBA"/>
    <w:rsid w:val="006E37F7"/>
    <w:rsid w:val="007001A5"/>
    <w:rsid w:val="00716A24"/>
    <w:rsid w:val="0074480C"/>
    <w:rsid w:val="0075535F"/>
    <w:rsid w:val="00781261"/>
    <w:rsid w:val="00781FCE"/>
    <w:rsid w:val="00782860"/>
    <w:rsid w:val="007B3D30"/>
    <w:rsid w:val="007C761E"/>
    <w:rsid w:val="0080009E"/>
    <w:rsid w:val="008262C8"/>
    <w:rsid w:val="008340D6"/>
    <w:rsid w:val="008348FC"/>
    <w:rsid w:val="00841815"/>
    <w:rsid w:val="00880C11"/>
    <w:rsid w:val="0089521C"/>
    <w:rsid w:val="008A0EA6"/>
    <w:rsid w:val="008B6BF9"/>
    <w:rsid w:val="008F2AFB"/>
    <w:rsid w:val="008F37CD"/>
    <w:rsid w:val="008F70F5"/>
    <w:rsid w:val="0090409F"/>
    <w:rsid w:val="00952269"/>
    <w:rsid w:val="00957092"/>
    <w:rsid w:val="009A0E2E"/>
    <w:rsid w:val="009B4AB8"/>
    <w:rsid w:val="009D4996"/>
    <w:rsid w:val="009E41C4"/>
    <w:rsid w:val="00A11F7A"/>
    <w:rsid w:val="00A12974"/>
    <w:rsid w:val="00A177DD"/>
    <w:rsid w:val="00A32A11"/>
    <w:rsid w:val="00A40732"/>
    <w:rsid w:val="00A459E5"/>
    <w:rsid w:val="00A75152"/>
    <w:rsid w:val="00AA0266"/>
    <w:rsid w:val="00AC2F42"/>
    <w:rsid w:val="00AD4923"/>
    <w:rsid w:val="00B039ED"/>
    <w:rsid w:val="00B22292"/>
    <w:rsid w:val="00B735F6"/>
    <w:rsid w:val="00B76BDA"/>
    <w:rsid w:val="00B91D01"/>
    <w:rsid w:val="00BD78E5"/>
    <w:rsid w:val="00BE2EBC"/>
    <w:rsid w:val="00BF2457"/>
    <w:rsid w:val="00C03B6A"/>
    <w:rsid w:val="00C31FE9"/>
    <w:rsid w:val="00C44769"/>
    <w:rsid w:val="00C4718F"/>
    <w:rsid w:val="00C53615"/>
    <w:rsid w:val="00C60902"/>
    <w:rsid w:val="00C77948"/>
    <w:rsid w:val="00C80849"/>
    <w:rsid w:val="00C85061"/>
    <w:rsid w:val="00C92290"/>
    <w:rsid w:val="00C95298"/>
    <w:rsid w:val="00CC4404"/>
    <w:rsid w:val="00CD0E6D"/>
    <w:rsid w:val="00D029E2"/>
    <w:rsid w:val="00D14A9B"/>
    <w:rsid w:val="00D34EDA"/>
    <w:rsid w:val="00D36861"/>
    <w:rsid w:val="00D36CFF"/>
    <w:rsid w:val="00D409E1"/>
    <w:rsid w:val="00D756F7"/>
    <w:rsid w:val="00D819C7"/>
    <w:rsid w:val="00D8645F"/>
    <w:rsid w:val="00D93AB8"/>
    <w:rsid w:val="00DB4264"/>
    <w:rsid w:val="00DB4DE0"/>
    <w:rsid w:val="00DD45FA"/>
    <w:rsid w:val="00DF6784"/>
    <w:rsid w:val="00E06F48"/>
    <w:rsid w:val="00E0740A"/>
    <w:rsid w:val="00E220D2"/>
    <w:rsid w:val="00E2401A"/>
    <w:rsid w:val="00E3026C"/>
    <w:rsid w:val="00E735E1"/>
    <w:rsid w:val="00E82A70"/>
    <w:rsid w:val="00EA5357"/>
    <w:rsid w:val="00ED1828"/>
    <w:rsid w:val="00EE69F2"/>
    <w:rsid w:val="00EF4878"/>
    <w:rsid w:val="00EF4D3F"/>
    <w:rsid w:val="00F37482"/>
    <w:rsid w:val="00F42168"/>
    <w:rsid w:val="00F44A28"/>
    <w:rsid w:val="00F45792"/>
    <w:rsid w:val="00FB10A5"/>
    <w:rsid w:val="00FB21D5"/>
    <w:rsid w:val="00FE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351D7"/>
  <w15:docId w15:val="{E5BC62C4-BAE3-4F9B-8A7A-140609A6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42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Char">
    <w:name w:val="*text Char"/>
    <w:basedOn w:val="Standardnpsmoodstavce"/>
    <w:link w:val="text"/>
    <w:locked/>
    <w:rsid w:val="00DB4264"/>
  </w:style>
  <w:style w:type="paragraph" w:customStyle="1" w:styleId="text">
    <w:name w:val="*text"/>
    <w:basedOn w:val="Normln"/>
    <w:link w:val="textChar"/>
    <w:qFormat/>
    <w:rsid w:val="00DB4264"/>
    <w:pPr>
      <w:spacing w:after="160" w:line="256" w:lineRule="auto"/>
      <w:jc w:val="both"/>
    </w:pPr>
  </w:style>
  <w:style w:type="table" w:styleId="Mkatabulky">
    <w:name w:val="Table Grid"/>
    <w:basedOn w:val="Normlntabulka"/>
    <w:uiPriority w:val="59"/>
    <w:rsid w:val="00DB4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4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718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8645F"/>
    <w:rPr>
      <w:color w:val="0000FF"/>
      <w:u w:val="single"/>
    </w:rPr>
  </w:style>
  <w:style w:type="paragraph" w:customStyle="1" w:styleId="Zkladnodstavec">
    <w:name w:val="[Základní odstavec]"/>
    <w:basedOn w:val="Normln"/>
    <w:uiPriority w:val="99"/>
    <w:rsid w:val="00D819C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D819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8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19C7"/>
  </w:style>
  <w:style w:type="paragraph" w:styleId="Zpat">
    <w:name w:val="footer"/>
    <w:basedOn w:val="Normln"/>
    <w:link w:val="ZpatChar"/>
    <w:uiPriority w:val="99"/>
    <w:unhideWhenUsed/>
    <w:rsid w:val="00D8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19C7"/>
  </w:style>
  <w:style w:type="character" w:styleId="slostrnky">
    <w:name w:val="page number"/>
    <w:basedOn w:val="Standardnpsmoodstavce"/>
    <w:rsid w:val="00EF4D3F"/>
    <w:rPr>
      <w:rFonts w:cs="Times New Roman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4996"/>
    <w:pPr>
      <w:spacing w:after="160" w:line="25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4996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semiHidden/>
    <w:unhideWhenUsed/>
    <w:rsid w:val="009D499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6861"/>
    <w:pPr>
      <w:spacing w:after="20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6861"/>
    <w:rPr>
      <w:rFonts w:ascii="Calibri" w:eastAsia="Calibri" w:hAnsi="Calibri" w:cs="Times New Roman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ED18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ukturalni-fondy.cz/cs/Microsites/IROP/Vyzvy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zscr.cz/clanek/irop-technika-pro-izs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strukturalni-fondy.cz/cs/Microsites/IROP/Vyzv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hzscr.cz/clanek/irop-technika-pro-izs.aspx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315E7-16AF-42CD-B39C-65F7B4B3E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4</Pages>
  <Words>941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Heřmánek</dc:creator>
  <cp:lastModifiedBy>Habová Soňa</cp:lastModifiedBy>
  <cp:revision>55</cp:revision>
  <cp:lastPrinted>2015-10-05T13:13:00Z</cp:lastPrinted>
  <dcterms:created xsi:type="dcterms:W3CDTF">2015-10-08T15:07:00Z</dcterms:created>
  <dcterms:modified xsi:type="dcterms:W3CDTF">2018-11-01T07:09:00Z</dcterms:modified>
</cp:coreProperties>
</file>