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5761" w14:textId="77777777" w:rsidR="00AC2B94" w:rsidRDefault="00AC2B94" w:rsidP="00AC2B94">
      <w:pPr>
        <w:jc w:val="both"/>
        <w:rPr>
          <w:caps/>
        </w:rPr>
      </w:pPr>
    </w:p>
    <w:p w14:paraId="08E10E6A" w14:textId="77777777" w:rsidR="000172F1" w:rsidRPr="00B304E9" w:rsidRDefault="000172F1" w:rsidP="000172F1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CF2BABF" w14:textId="77777777" w:rsidR="000172F1" w:rsidRDefault="000172F1" w:rsidP="000172F1">
      <w:pPr>
        <w:rPr>
          <w:rFonts w:ascii="Cambria" w:hAnsi="Cambria" w:cs="Arial"/>
          <w:b/>
          <w:sz w:val="40"/>
          <w:szCs w:val="40"/>
        </w:rPr>
      </w:pPr>
    </w:p>
    <w:p w14:paraId="46F2FABE" w14:textId="77777777" w:rsidR="000172F1" w:rsidRPr="004C3570" w:rsidRDefault="000172F1" w:rsidP="000172F1">
      <w:pPr>
        <w:rPr>
          <w:rFonts w:ascii="Cambria" w:hAnsi="Cambria" w:cs="Arial"/>
          <w:b/>
          <w:sz w:val="40"/>
          <w:szCs w:val="40"/>
        </w:rPr>
      </w:pPr>
    </w:p>
    <w:p w14:paraId="728A1E31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37B52F78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B37DB9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3CEAD733" w14:textId="77777777" w:rsidR="000172F1" w:rsidRDefault="000172F1" w:rsidP="000172F1">
      <w:pPr>
        <w:spacing w:after="0"/>
        <w:rPr>
          <w:rFonts w:ascii="Cambria" w:hAnsi="Cambria" w:cs="Arial"/>
          <w:b/>
          <w:sz w:val="40"/>
          <w:szCs w:val="40"/>
        </w:rPr>
      </w:pPr>
    </w:p>
    <w:p w14:paraId="184E99BE" w14:textId="77777777" w:rsidR="000172F1" w:rsidRDefault="000172F1" w:rsidP="000172F1">
      <w:pPr>
        <w:spacing w:after="0"/>
        <w:rPr>
          <w:rFonts w:ascii="Cambria" w:hAnsi="Cambria" w:cs="Arial"/>
          <w:b/>
          <w:sz w:val="40"/>
          <w:szCs w:val="40"/>
        </w:rPr>
      </w:pPr>
    </w:p>
    <w:p w14:paraId="1A6CDC2D" w14:textId="77777777" w:rsidR="000172F1" w:rsidRPr="004A011E" w:rsidRDefault="000172F1" w:rsidP="000172F1">
      <w:pPr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7D3D17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5D476F21" w14:textId="77777777" w:rsidR="000172F1" w:rsidRPr="004A011E" w:rsidRDefault="00B37DB9" w:rsidP="000172F1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F90936">
        <w:rPr>
          <w:rFonts w:ascii="Cambria" w:hAnsi="Cambria" w:cs="MyriadPro-Black"/>
          <w:caps/>
          <w:color w:val="A6A6A6"/>
          <w:sz w:val="40"/>
          <w:szCs w:val="40"/>
        </w:rPr>
        <w:t xml:space="preserve"> </w:t>
      </w:r>
      <w:r w:rsidR="000172F1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výzva Č. </w:t>
      </w:r>
      <w:r w:rsidR="00571177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187F3B74" w14:textId="77777777" w:rsidR="000172F1" w:rsidRPr="004C3570" w:rsidRDefault="000172F1" w:rsidP="000172F1">
      <w:pPr>
        <w:spacing w:after="0"/>
        <w:rPr>
          <w:rFonts w:ascii="Cambria" w:hAnsi="Cambria" w:cs="Arial"/>
          <w:b/>
          <w:sz w:val="40"/>
          <w:szCs w:val="40"/>
        </w:rPr>
      </w:pPr>
    </w:p>
    <w:p w14:paraId="64188B48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>PŘÍLOHA Č.</w:t>
      </w:r>
      <w:r>
        <w:rPr>
          <w:rFonts w:ascii="Cambria" w:hAnsi="Cambria" w:cs="MyriadPro-Black"/>
          <w:caps/>
          <w:color w:val="FF0000"/>
          <w:sz w:val="40"/>
          <w:szCs w:val="40"/>
        </w:rPr>
        <w:t xml:space="preserve"> </w:t>
      </w:r>
      <w:r w:rsidR="00364A2F">
        <w:rPr>
          <w:rFonts w:ascii="Cambria" w:hAnsi="Cambria" w:cs="MyriadPro-Black"/>
          <w:caps/>
          <w:color w:val="auto"/>
          <w:sz w:val="40"/>
          <w:szCs w:val="40"/>
        </w:rPr>
        <w:t>6</w:t>
      </w:r>
    </w:p>
    <w:p w14:paraId="1CA44790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655A2332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Motivační účinek projektů</w:t>
      </w:r>
    </w:p>
    <w:p w14:paraId="4E0524BB" w14:textId="77777777" w:rsidR="000172F1" w:rsidRDefault="000172F1" w:rsidP="000172F1">
      <w:pPr>
        <w:pStyle w:val="Default"/>
        <w:spacing w:line="276" w:lineRule="auto"/>
        <w:jc w:val="center"/>
      </w:pPr>
    </w:p>
    <w:p w14:paraId="365F0588" w14:textId="77777777" w:rsidR="000172F1" w:rsidRDefault="000172F1" w:rsidP="000172F1">
      <w:pPr>
        <w:pStyle w:val="Default"/>
        <w:spacing w:line="276" w:lineRule="auto"/>
        <w:jc w:val="center"/>
      </w:pPr>
    </w:p>
    <w:p w14:paraId="766405F3" w14:textId="77777777" w:rsidR="000172F1" w:rsidRDefault="000172F1" w:rsidP="000172F1">
      <w:pPr>
        <w:pStyle w:val="Default"/>
        <w:spacing w:line="276" w:lineRule="auto"/>
        <w:jc w:val="center"/>
        <w:rPr>
          <w:rFonts w:ascii="Cambria" w:hAnsi="Cambria"/>
        </w:rPr>
      </w:pPr>
    </w:p>
    <w:p w14:paraId="7645296B" w14:textId="77777777" w:rsidR="00A24B82" w:rsidRDefault="00A24B82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5652EEAC" w14:textId="77777777" w:rsidR="00AC2B94" w:rsidRDefault="00AC2B94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  <w:bookmarkStart w:id="0" w:name="_GoBack"/>
      <w:bookmarkEnd w:id="0"/>
    </w:p>
    <w:p w14:paraId="469B1F9D" w14:textId="77777777" w:rsidR="00A24B82" w:rsidRDefault="00A24B82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4818AFCA" w14:textId="77777777" w:rsidR="003E7346" w:rsidRDefault="003E7346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761CA57B" w14:textId="1B1DA8A0" w:rsidR="000172F1" w:rsidRDefault="000172F1" w:rsidP="000172F1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0842A7">
        <w:rPr>
          <w:rFonts w:ascii="Cambria" w:hAnsi="Cambria" w:cs="MyriadPro-Black"/>
          <w:caps/>
          <w:color w:val="A6A6A6"/>
          <w:sz w:val="32"/>
          <w:szCs w:val="40"/>
        </w:rPr>
        <w:t>pLATNOST OD</w:t>
      </w:r>
      <w:r w:rsidR="00F90936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416478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571177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416478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317C3F">
        <w:rPr>
          <w:rFonts w:ascii="Cambria" w:hAnsi="Cambria" w:cs="MyriadPro-Black"/>
          <w:caps/>
          <w:color w:val="A6A6A6"/>
          <w:sz w:val="32"/>
          <w:szCs w:val="40"/>
        </w:rPr>
        <w:t>. 201</w:t>
      </w:r>
      <w:r w:rsidR="001A1EA9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p w14:paraId="44055C5D" w14:textId="77777777" w:rsidR="002A460B" w:rsidRPr="002A460B" w:rsidRDefault="005C1894" w:rsidP="002A460B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2A460B">
        <w:rPr>
          <w:rFonts w:asciiTheme="majorHAnsi" w:hAnsiTheme="majorHAnsi"/>
          <w:b/>
          <w:sz w:val="32"/>
        </w:rPr>
        <w:lastRenderedPageBreak/>
        <w:t>Motivační účinek projektů v souladu s nařízení</w:t>
      </w:r>
      <w:r w:rsidR="00087DAF">
        <w:rPr>
          <w:rFonts w:asciiTheme="majorHAnsi" w:hAnsiTheme="majorHAnsi"/>
          <w:b/>
          <w:sz w:val="32"/>
        </w:rPr>
        <w:t>m</w:t>
      </w:r>
      <w:r w:rsidRPr="002A460B">
        <w:rPr>
          <w:rFonts w:asciiTheme="majorHAnsi" w:hAnsiTheme="majorHAnsi"/>
          <w:b/>
          <w:sz w:val="32"/>
        </w:rPr>
        <w:t xml:space="preserve"> č. 651/2014</w:t>
      </w:r>
    </w:p>
    <w:p w14:paraId="1CB53F38" w14:textId="77777777" w:rsidR="009559EF" w:rsidRPr="002A460B" w:rsidRDefault="005C1894" w:rsidP="002A460B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2A460B">
        <w:rPr>
          <w:rFonts w:asciiTheme="majorHAnsi" w:hAnsiTheme="majorHAnsi"/>
          <w:sz w:val="24"/>
        </w:rPr>
        <w:t xml:space="preserve">ze dne 17. </w:t>
      </w:r>
      <w:r w:rsidR="002A460B">
        <w:rPr>
          <w:rFonts w:asciiTheme="majorHAnsi" w:hAnsiTheme="majorHAnsi"/>
          <w:sz w:val="24"/>
        </w:rPr>
        <w:t>č</w:t>
      </w:r>
      <w:r w:rsidRPr="002A460B">
        <w:rPr>
          <w:rFonts w:asciiTheme="majorHAnsi" w:hAnsiTheme="majorHAnsi"/>
          <w:sz w:val="24"/>
        </w:rPr>
        <w:t>ervna 2014, kterým se v souladu s články 107 a 108 Smlouvy prohlašují určité kategorie podpory za slučitelné s vnitřním trhem</w:t>
      </w:r>
    </w:p>
    <w:p w14:paraId="7046FC3E" w14:textId="77777777" w:rsidR="002A460B" w:rsidRPr="002A460B" w:rsidRDefault="002A460B" w:rsidP="002A460B">
      <w:pPr>
        <w:spacing w:after="0" w:line="240" w:lineRule="auto"/>
        <w:rPr>
          <w:rFonts w:asciiTheme="majorHAnsi" w:hAnsiTheme="majorHAnsi"/>
        </w:rPr>
      </w:pPr>
    </w:p>
    <w:p w14:paraId="6E47B980" w14:textId="77777777" w:rsidR="008402CF" w:rsidRPr="008402CF" w:rsidRDefault="008402CF" w:rsidP="008402CF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Aktivita „</w:t>
      </w:r>
      <w:r w:rsidRPr="008402CF">
        <w:rPr>
          <w:rFonts w:asciiTheme="majorHAnsi" w:hAnsiTheme="majorHAnsi"/>
          <w:b/>
        </w:rPr>
        <w:t>Terminály a parkovací systémy</w:t>
      </w:r>
      <w:r>
        <w:rPr>
          <w:rFonts w:asciiTheme="majorHAnsi" w:hAnsiTheme="majorHAnsi"/>
          <w:b/>
        </w:rPr>
        <w:t>“</w:t>
      </w:r>
    </w:p>
    <w:p w14:paraId="50A461C1" w14:textId="77777777" w:rsidR="008402CF" w:rsidRPr="008402CF" w:rsidRDefault="008402CF" w:rsidP="008402CF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D470580" w14:textId="77777777" w:rsidR="00DC640B" w:rsidRDefault="00DC640B" w:rsidP="00B133A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Motivační účinek je </w:t>
      </w:r>
      <w:r w:rsidR="00345812">
        <w:rPr>
          <w:rFonts w:asciiTheme="majorHAnsi" w:hAnsiTheme="majorHAnsi"/>
        </w:rPr>
        <w:t xml:space="preserve">jedním z </w:t>
      </w:r>
      <w:r>
        <w:rPr>
          <w:rFonts w:asciiTheme="majorHAnsi" w:hAnsiTheme="majorHAnsi"/>
        </w:rPr>
        <w:t>rozhodující</w:t>
      </w:r>
      <w:r w:rsidR="00345812">
        <w:rPr>
          <w:rFonts w:asciiTheme="majorHAnsi" w:hAnsiTheme="majorHAnsi"/>
        </w:rPr>
        <w:t>ch</w:t>
      </w:r>
      <w:r>
        <w:rPr>
          <w:rFonts w:asciiTheme="majorHAnsi" w:hAnsiTheme="majorHAnsi"/>
        </w:rPr>
        <w:t xml:space="preserve"> faktor</w:t>
      </w:r>
      <w:r w:rsidR="00345812">
        <w:rPr>
          <w:rFonts w:asciiTheme="majorHAnsi" w:hAnsiTheme="majorHAnsi"/>
        </w:rPr>
        <w:t>ů</w:t>
      </w:r>
      <w:r>
        <w:rPr>
          <w:rFonts w:asciiTheme="majorHAnsi" w:hAnsiTheme="majorHAnsi"/>
        </w:rPr>
        <w:t xml:space="preserve"> pro </w:t>
      </w:r>
      <w:r w:rsidR="00F64DB5">
        <w:rPr>
          <w:rFonts w:asciiTheme="majorHAnsi" w:hAnsiTheme="majorHAnsi"/>
        </w:rPr>
        <w:t>přidělení</w:t>
      </w:r>
      <w:r>
        <w:rPr>
          <w:rFonts w:asciiTheme="majorHAnsi" w:hAnsiTheme="majorHAnsi"/>
        </w:rPr>
        <w:t xml:space="preserve"> požadované podpory. V případě </w:t>
      </w:r>
      <w:r w:rsidR="006E7DEC">
        <w:rPr>
          <w:rFonts w:asciiTheme="majorHAnsi" w:hAnsiTheme="majorHAnsi"/>
        </w:rPr>
        <w:t>nepřítomnosti</w:t>
      </w:r>
      <w:r>
        <w:rPr>
          <w:rFonts w:asciiTheme="majorHAnsi" w:hAnsiTheme="majorHAnsi"/>
        </w:rPr>
        <w:t xml:space="preserve"> motivačního účinku </w:t>
      </w:r>
      <w:r w:rsidR="007128AD">
        <w:rPr>
          <w:rFonts w:asciiTheme="majorHAnsi" w:hAnsiTheme="majorHAnsi"/>
        </w:rPr>
        <w:t xml:space="preserve">je </w:t>
      </w:r>
      <w:r w:rsidR="00FF7FBB">
        <w:rPr>
          <w:rFonts w:asciiTheme="majorHAnsi" w:hAnsiTheme="majorHAnsi"/>
        </w:rPr>
        <w:t>podpora neslučitelná s vnitřním trhem</w:t>
      </w:r>
      <w:r w:rsidR="00E44467">
        <w:rPr>
          <w:rFonts w:asciiTheme="majorHAnsi" w:hAnsiTheme="majorHAnsi"/>
        </w:rPr>
        <w:t>,</w:t>
      </w:r>
      <w:r w:rsidR="00FF7FBB">
        <w:rPr>
          <w:rFonts w:asciiTheme="majorHAnsi" w:hAnsiTheme="majorHAnsi"/>
        </w:rPr>
        <w:t xml:space="preserve"> a nemůže být proto schválena.</w:t>
      </w:r>
      <w:r>
        <w:rPr>
          <w:rFonts w:asciiTheme="majorHAnsi" w:hAnsiTheme="majorHAnsi"/>
        </w:rPr>
        <w:t xml:space="preserve"> </w:t>
      </w:r>
    </w:p>
    <w:p w14:paraId="38AAD7EB" w14:textId="77777777" w:rsidR="00DC640B" w:rsidRDefault="00DC640B" w:rsidP="00B133AF">
      <w:pPr>
        <w:spacing w:after="0" w:line="240" w:lineRule="auto"/>
        <w:jc w:val="both"/>
        <w:rPr>
          <w:rFonts w:asciiTheme="majorHAnsi" w:hAnsiTheme="majorHAnsi"/>
        </w:rPr>
      </w:pPr>
    </w:p>
    <w:p w14:paraId="0D2A12BD" w14:textId="77777777" w:rsidR="00F9477B" w:rsidRDefault="00F9477B" w:rsidP="000F475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Podpora vykazuje motivační účinek, jestliže </w:t>
      </w:r>
      <w:r w:rsidR="00443192">
        <w:rPr>
          <w:rFonts w:asciiTheme="majorHAnsi" w:hAnsiTheme="majorHAnsi"/>
        </w:rPr>
        <w:t>příjemce</w:t>
      </w:r>
      <w:r>
        <w:rPr>
          <w:rFonts w:asciiTheme="majorHAnsi" w:hAnsiTheme="majorHAnsi"/>
        </w:rPr>
        <w:t xml:space="preserve"> zahájí další činnosti, kter</w:t>
      </w:r>
      <w:r w:rsidR="00D041BE">
        <w:rPr>
          <w:rFonts w:asciiTheme="majorHAnsi" w:hAnsiTheme="majorHAnsi"/>
        </w:rPr>
        <w:t>é</w:t>
      </w:r>
      <w:r>
        <w:rPr>
          <w:rFonts w:asciiTheme="majorHAnsi" w:hAnsiTheme="majorHAnsi"/>
        </w:rPr>
        <w:t xml:space="preserve"> přispív</w:t>
      </w:r>
      <w:r w:rsidR="00D041BE">
        <w:rPr>
          <w:rFonts w:asciiTheme="majorHAnsi" w:hAnsiTheme="majorHAnsi"/>
        </w:rPr>
        <w:t>ají</w:t>
      </w:r>
      <w:r>
        <w:rPr>
          <w:rFonts w:asciiTheme="majorHAnsi" w:hAnsiTheme="majorHAnsi"/>
        </w:rPr>
        <w:t xml:space="preserve"> </w:t>
      </w:r>
      <w:r w:rsidR="00EE4024">
        <w:rPr>
          <w:rFonts w:asciiTheme="majorHAnsi" w:hAnsiTheme="majorHAnsi"/>
        </w:rPr>
        <w:t>k</w:t>
      </w:r>
      <w:r w:rsidR="00103C29">
        <w:rPr>
          <w:rFonts w:asciiTheme="majorHAnsi" w:hAnsiTheme="majorHAnsi"/>
        </w:rPr>
        <w:t> </w:t>
      </w:r>
      <w:r>
        <w:rPr>
          <w:rFonts w:asciiTheme="majorHAnsi" w:hAnsiTheme="majorHAnsi"/>
        </w:rPr>
        <w:t>rozvoji dané oblasti a kter</w:t>
      </w:r>
      <w:r w:rsidR="00D041BE">
        <w:rPr>
          <w:rFonts w:asciiTheme="majorHAnsi" w:hAnsiTheme="majorHAnsi"/>
        </w:rPr>
        <w:t>é</w:t>
      </w:r>
      <w:r>
        <w:rPr>
          <w:rFonts w:asciiTheme="majorHAnsi" w:hAnsiTheme="majorHAnsi"/>
        </w:rPr>
        <w:t xml:space="preserve"> by bez poskytnutí podpory nevykonával nebo by ji vykonával omezeným nebo jiným způsobem nebo v jiném umístění. Podpora nesmí subvencovat náklady na činnost, které by </w:t>
      </w:r>
      <w:r w:rsidR="00443192">
        <w:rPr>
          <w:rFonts w:asciiTheme="majorHAnsi" w:hAnsiTheme="majorHAnsi"/>
        </w:rPr>
        <w:t>příjemci</w:t>
      </w:r>
      <w:r>
        <w:rPr>
          <w:rFonts w:asciiTheme="majorHAnsi" w:hAnsiTheme="majorHAnsi"/>
        </w:rPr>
        <w:t xml:space="preserve"> vznikly v každém případě, a nesmí vyrovnávat běžná rizika činnosti. </w:t>
      </w:r>
    </w:p>
    <w:p w14:paraId="221D9143" w14:textId="77777777" w:rsidR="002953DF" w:rsidRDefault="002953DF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635A7E72" w14:textId="77777777" w:rsidR="000F475D" w:rsidRDefault="000F475D" w:rsidP="001C711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Podpora </w:t>
      </w:r>
      <w:r w:rsidR="00EE4024">
        <w:rPr>
          <w:rFonts w:asciiTheme="majorHAnsi" w:hAnsiTheme="majorHAnsi"/>
        </w:rPr>
        <w:t xml:space="preserve">má </w:t>
      </w:r>
      <w:r>
        <w:rPr>
          <w:rFonts w:asciiTheme="majorHAnsi" w:hAnsiTheme="majorHAnsi"/>
        </w:rPr>
        <w:t>motivační účin</w:t>
      </w:r>
      <w:r w:rsidR="00EE4024">
        <w:rPr>
          <w:rFonts w:asciiTheme="majorHAnsi" w:hAnsiTheme="majorHAnsi"/>
        </w:rPr>
        <w:t>e</w:t>
      </w:r>
      <w:r>
        <w:rPr>
          <w:rFonts w:asciiTheme="majorHAnsi" w:hAnsiTheme="majorHAnsi"/>
        </w:rPr>
        <w:t>k, pokud příjemce předložil žádost o</w:t>
      </w:r>
      <w:r w:rsidR="0012505D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podporu </w:t>
      </w:r>
      <w:r w:rsidRPr="00443192">
        <w:rPr>
          <w:rFonts w:asciiTheme="majorHAnsi" w:hAnsiTheme="majorHAnsi"/>
          <w:b/>
        </w:rPr>
        <w:t>před zahájením prací na projektu nebo činnosti</w:t>
      </w:r>
      <w:r>
        <w:rPr>
          <w:rFonts w:asciiTheme="majorHAnsi" w:hAnsiTheme="majorHAnsi"/>
        </w:rPr>
        <w:t xml:space="preserve">. </w:t>
      </w:r>
    </w:p>
    <w:p w14:paraId="21B1C3B7" w14:textId="77777777" w:rsidR="002B60FB" w:rsidRDefault="002B60FB" w:rsidP="001C711D">
      <w:pPr>
        <w:spacing w:after="0" w:line="240" w:lineRule="auto"/>
        <w:jc w:val="both"/>
        <w:rPr>
          <w:rFonts w:asciiTheme="majorHAnsi" w:hAnsiTheme="majorHAnsi"/>
        </w:rPr>
      </w:pPr>
    </w:p>
    <w:p w14:paraId="3BAE1753" w14:textId="77777777" w:rsidR="00321B42" w:rsidRDefault="00D349E2" w:rsidP="002953D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Ž</w:t>
      </w:r>
      <w:r w:rsidR="004E7454">
        <w:rPr>
          <w:rFonts w:asciiTheme="majorHAnsi" w:hAnsiTheme="majorHAnsi"/>
        </w:rPr>
        <w:t xml:space="preserve">adatel může před podáním žádosti realizovat </w:t>
      </w:r>
      <w:r>
        <w:rPr>
          <w:rFonts w:asciiTheme="majorHAnsi" w:hAnsiTheme="majorHAnsi"/>
        </w:rPr>
        <w:t>činnosti uvedené v tabulce</w:t>
      </w:r>
      <w:r w:rsidR="004E7454">
        <w:rPr>
          <w:rFonts w:asciiTheme="majorHAnsi" w:hAnsiTheme="majorHAnsi"/>
        </w:rPr>
        <w:t xml:space="preserve"> </w:t>
      </w:r>
      <w:r w:rsidR="00390737">
        <w:rPr>
          <w:rFonts w:asciiTheme="majorHAnsi" w:hAnsiTheme="majorHAnsi"/>
        </w:rPr>
        <w:t>a</w:t>
      </w:r>
      <w:r w:rsidR="004E745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uzavírat </w:t>
      </w:r>
      <w:r w:rsidR="004E7454">
        <w:rPr>
          <w:rFonts w:asciiTheme="majorHAnsi" w:hAnsiTheme="majorHAnsi"/>
        </w:rPr>
        <w:t>smluvní vztah</w:t>
      </w:r>
      <w:r>
        <w:rPr>
          <w:rFonts w:asciiTheme="majorHAnsi" w:hAnsiTheme="majorHAnsi"/>
        </w:rPr>
        <w:t>y</w:t>
      </w:r>
      <w:r w:rsidR="004E745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z</w:t>
      </w:r>
      <w:r w:rsidR="004E7454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kterých</w:t>
      </w:r>
      <w:r w:rsidR="004E7454">
        <w:rPr>
          <w:rFonts w:asciiTheme="majorHAnsi" w:hAnsiTheme="majorHAnsi"/>
        </w:rPr>
        <w:t xml:space="preserve"> nepoplynou pro </w:t>
      </w:r>
      <w:r w:rsidR="000B5362">
        <w:rPr>
          <w:rFonts w:asciiTheme="majorHAnsi" w:hAnsiTheme="majorHAnsi"/>
        </w:rPr>
        <w:t>žadatele</w:t>
      </w:r>
      <w:r w:rsidR="004E7454">
        <w:rPr>
          <w:rFonts w:asciiTheme="majorHAnsi" w:hAnsiTheme="majorHAnsi"/>
        </w:rPr>
        <w:t xml:space="preserve"> sankce</w:t>
      </w:r>
      <w:r w:rsidR="00EE4024">
        <w:rPr>
          <w:rFonts w:asciiTheme="majorHAnsi" w:hAnsiTheme="majorHAnsi"/>
        </w:rPr>
        <w:t>, pokud investici nebude realizovat</w:t>
      </w:r>
      <w:r w:rsidR="004E7454">
        <w:rPr>
          <w:rFonts w:asciiTheme="majorHAnsi" w:hAnsiTheme="majorHAnsi"/>
        </w:rPr>
        <w:t xml:space="preserve">. </w:t>
      </w:r>
    </w:p>
    <w:p w14:paraId="20C1AECF" w14:textId="77777777" w:rsidR="00321B42" w:rsidRDefault="00321B42" w:rsidP="002953DF">
      <w:pPr>
        <w:spacing w:after="0" w:line="240" w:lineRule="auto"/>
        <w:jc w:val="both"/>
        <w:rPr>
          <w:rFonts w:asciiTheme="majorHAnsi" w:hAnsiTheme="majorHAnsi"/>
        </w:rPr>
      </w:pPr>
    </w:p>
    <w:p w14:paraId="415C0501" w14:textId="77777777" w:rsidR="00481CA6" w:rsidRDefault="00481CA6" w:rsidP="002953DF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D3183" w:rsidRPr="00764E19" w14:paraId="1ADC6969" w14:textId="77777777" w:rsidTr="007E05EA">
        <w:trPr>
          <w:trHeight w:val="676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CDFC" w14:textId="77777777" w:rsidR="00DD3183" w:rsidRPr="00764E19" w:rsidRDefault="00DD3183" w:rsidP="007E05EA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je možné</w:t>
            </w:r>
            <w:r w:rsidR="00E367AE">
              <w:rPr>
                <w:rFonts w:asciiTheme="majorHAnsi" w:hAnsiTheme="majorHAnsi" w:cs="Arial"/>
              </w:rPr>
              <w:t xml:space="preserve"> zahájit</w:t>
            </w:r>
            <w:r w:rsidR="00E367AE"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EF1F" w14:textId="77777777" w:rsidR="00DD3183" w:rsidRPr="00764E19" w:rsidRDefault="00DD3183" w:rsidP="00E367AE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není možné</w:t>
            </w:r>
            <w:r w:rsidRPr="00764E19">
              <w:rPr>
                <w:rFonts w:asciiTheme="majorHAnsi" w:hAnsiTheme="majorHAnsi" w:cs="Arial"/>
              </w:rPr>
              <w:t xml:space="preserve"> zahájit</w:t>
            </w:r>
            <w:r w:rsidR="00E367AE"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</w:tr>
      <w:tr w:rsidR="00DD3183" w:rsidRPr="00764E19" w14:paraId="2033919B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8FE7" w14:textId="77777777" w:rsidR="00DD3183" w:rsidRPr="00764E19" w:rsidRDefault="00DD3183" w:rsidP="00DD3183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Složení kauce na nákup nemovitostí před podáním žádosti o podporu je možné, pokud bude písemně ošetřeno, že v případě neschválení </w:t>
            </w:r>
            <w:r>
              <w:rPr>
                <w:rFonts w:asciiTheme="majorHAnsi" w:hAnsiTheme="majorHAnsi" w:cs="Arial"/>
              </w:rPr>
              <w:t>žádosti o</w:t>
            </w:r>
            <w:r w:rsidRPr="00764E19">
              <w:rPr>
                <w:rFonts w:asciiTheme="majorHAnsi" w:hAnsiTheme="majorHAnsi" w:cs="Arial"/>
              </w:rPr>
              <w:t xml:space="preserve"> podpo</w:t>
            </w:r>
            <w:r>
              <w:rPr>
                <w:rFonts w:asciiTheme="majorHAnsi" w:hAnsiTheme="majorHAnsi" w:cs="Arial"/>
              </w:rPr>
              <w:t>ru</w:t>
            </w:r>
            <w:r w:rsidRPr="00764E19">
              <w:rPr>
                <w:rFonts w:asciiTheme="majorHAnsi" w:hAnsiTheme="majorHAnsi" w:cs="Arial"/>
              </w:rPr>
              <w:t xml:space="preserve"> bude kauce v plné výši vrácena žadateli bez jakýchkoli sankcí pro žadatele.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5195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Uzavření kupní smlouvy na nákup nemovitosti, bude-li pořizovací cena zahrnuta ve způsobilých </w:t>
            </w:r>
            <w:r>
              <w:rPr>
                <w:rFonts w:asciiTheme="majorHAnsi" w:hAnsiTheme="majorHAnsi" w:cs="Arial"/>
              </w:rPr>
              <w:t>výdajích.</w:t>
            </w:r>
          </w:p>
        </w:tc>
      </w:tr>
      <w:tr w:rsidR="00DD3183" w:rsidRPr="00764E19" w14:paraId="0591E14C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9DEE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  <w:b/>
              </w:rPr>
              <w:t>Uzavření smlouvy o smlouvě budoucí na nákup nemovitosti</w:t>
            </w:r>
            <w:r w:rsidRPr="00764E19">
              <w:rPr>
                <w:rFonts w:asciiTheme="majorHAnsi" w:hAnsiTheme="majorHAnsi" w:cs="Arial"/>
              </w:rPr>
              <w:t xml:space="preserve"> za podmínky, že účinnost smlouvy nastane nejdříve v den podání žádosti o podporu (nutno ošetřit ustanovením ve smlouvě).</w:t>
            </w:r>
          </w:p>
          <w:p w14:paraId="56689D42" w14:textId="2178BA2A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V případě dřívější účinnosti smlouvy o</w:t>
            </w:r>
            <w:r w:rsidR="008A574E">
              <w:rPr>
                <w:rFonts w:asciiTheme="majorHAnsi" w:hAnsiTheme="majorHAnsi" w:cs="Arial"/>
              </w:rPr>
              <w:t> </w:t>
            </w:r>
            <w:r w:rsidRPr="00764E19">
              <w:rPr>
                <w:rFonts w:asciiTheme="majorHAnsi" w:hAnsiTheme="majorHAnsi" w:cs="Arial"/>
              </w:rPr>
              <w:t>smlouvě budoucí musí smlouva obsahovat odkládací podmínky, podle kterých bude kupní smlouva uzavřena po podání žádosti</w:t>
            </w:r>
            <w:r>
              <w:rPr>
                <w:rFonts w:asciiTheme="majorHAnsi" w:hAnsiTheme="majorHAnsi" w:cs="Arial"/>
              </w:rPr>
              <w:t xml:space="preserve"> o</w:t>
            </w:r>
            <w:r w:rsidR="008A574E">
              <w:rPr>
                <w:rFonts w:asciiTheme="majorHAnsi" w:hAnsiTheme="majorHAnsi" w:cs="Arial"/>
              </w:rPr>
              <w:t> </w:t>
            </w:r>
            <w:r>
              <w:rPr>
                <w:rFonts w:asciiTheme="majorHAnsi" w:hAnsiTheme="majorHAnsi" w:cs="Arial"/>
              </w:rPr>
              <w:t>podporu</w:t>
            </w:r>
            <w:r w:rsidRPr="00764E19">
              <w:rPr>
                <w:rFonts w:asciiTheme="majorHAnsi" w:hAnsiTheme="majorHAnsi" w:cs="Arial"/>
              </w:rPr>
              <w:t xml:space="preserve">, případně po </w:t>
            </w:r>
            <w:r>
              <w:rPr>
                <w:rFonts w:asciiTheme="majorHAnsi" w:hAnsiTheme="majorHAnsi" w:cs="Arial"/>
              </w:rPr>
              <w:t xml:space="preserve">jejím </w:t>
            </w:r>
            <w:r w:rsidRPr="00764E19">
              <w:rPr>
                <w:rFonts w:asciiTheme="majorHAnsi" w:hAnsiTheme="majorHAnsi" w:cs="Arial"/>
              </w:rPr>
              <w:t xml:space="preserve">schválení. </w:t>
            </w:r>
          </w:p>
          <w:p w14:paraId="0665D91A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Neschválení </w:t>
            </w:r>
            <w:r>
              <w:rPr>
                <w:rFonts w:asciiTheme="majorHAnsi" w:hAnsiTheme="majorHAnsi" w:cs="Arial"/>
              </w:rPr>
              <w:t xml:space="preserve">žádosti o </w:t>
            </w:r>
            <w:r w:rsidRPr="00764E19">
              <w:rPr>
                <w:rFonts w:asciiTheme="majorHAnsi" w:hAnsiTheme="majorHAnsi" w:cs="Arial"/>
              </w:rPr>
              <w:t> podpo</w:t>
            </w:r>
            <w:r>
              <w:rPr>
                <w:rFonts w:asciiTheme="majorHAnsi" w:hAnsiTheme="majorHAnsi" w:cs="Arial"/>
              </w:rPr>
              <w:t>ru</w:t>
            </w:r>
            <w:r w:rsidRPr="00764E19">
              <w:rPr>
                <w:rFonts w:asciiTheme="majorHAnsi" w:hAnsiTheme="majorHAnsi" w:cs="Arial"/>
              </w:rPr>
              <w:t xml:space="preserve"> a neuzavření kupní smlouvy musí být pro žadatele bez sankce.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720C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Pokud by žadatel smlouvu o smlouvě budoucí na nákup nemovitosti uzavíral s vědomím sankcí, které by nesl v případě neodkoupení nemovitosti, motivační účinek by nebyl splněn a podpora by nemohla být poskytnuta</w:t>
            </w:r>
            <w:r w:rsidR="00831E0D">
              <w:rPr>
                <w:rFonts w:asciiTheme="majorHAnsi" w:hAnsiTheme="majorHAnsi" w:cs="Arial"/>
              </w:rPr>
              <w:t>.</w:t>
            </w:r>
          </w:p>
        </w:tc>
      </w:tr>
      <w:tr w:rsidR="00DD3183" w:rsidRPr="00764E19" w14:paraId="3C1C45AA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D728" w14:textId="77777777" w:rsidR="00DD3183" w:rsidRPr="00764E19" w:rsidRDefault="00DD3183" w:rsidP="00EC0C9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Pořízení znaleckého posudku na ocenění nemovitosti, která je předmětem nákupu</w:t>
            </w:r>
            <w:r w:rsidR="00EC0C9A">
              <w:rPr>
                <w:rFonts w:asciiTheme="majorHAnsi" w:hAnsiTheme="majorHAnsi" w:cs="Arial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FC5C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Nákup movitého majetku</w:t>
            </w:r>
            <w:r w:rsidR="00EC0C9A">
              <w:rPr>
                <w:rFonts w:asciiTheme="majorHAnsi" w:hAnsiTheme="majorHAnsi" w:cs="Arial"/>
              </w:rPr>
              <w:t xml:space="preserve"> (například vybavení staveb).</w:t>
            </w:r>
          </w:p>
        </w:tc>
      </w:tr>
    </w:tbl>
    <w:p w14:paraId="23A9687F" w14:textId="77777777" w:rsidR="00481CA6" w:rsidRDefault="00481CA6"/>
    <w:p w14:paraId="351A8C88" w14:textId="77777777" w:rsidR="00765C51" w:rsidRDefault="00765C5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367AE" w:rsidRPr="00764E19" w14:paraId="7564BDCB" w14:textId="77777777" w:rsidTr="00765C51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E0051" w14:textId="77777777" w:rsidR="00E367AE" w:rsidRPr="00764E19" w:rsidRDefault="00E367AE" w:rsidP="00D62FF7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je možné</w:t>
            </w:r>
            <w:r>
              <w:rPr>
                <w:rFonts w:asciiTheme="majorHAnsi" w:hAnsiTheme="majorHAnsi" w:cs="Arial"/>
              </w:rPr>
              <w:t xml:space="preserve"> zahájit</w:t>
            </w:r>
            <w:r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0522" w14:textId="77777777" w:rsidR="00E367AE" w:rsidRPr="00764E19" w:rsidRDefault="00E367AE" w:rsidP="00D62FF7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není možné</w:t>
            </w:r>
            <w:r w:rsidRPr="00764E19">
              <w:rPr>
                <w:rFonts w:asciiTheme="majorHAnsi" w:hAnsiTheme="majorHAnsi" w:cs="Arial"/>
              </w:rPr>
              <w:t xml:space="preserve"> zahájit</w:t>
            </w:r>
            <w:r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</w:tr>
      <w:tr w:rsidR="00DD3183" w:rsidRPr="00764E19" w14:paraId="1810A211" w14:textId="77777777" w:rsidTr="00765C51">
        <w:tc>
          <w:tcPr>
            <w:tcW w:w="46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09C9" w14:textId="77777777" w:rsidR="00DD3183" w:rsidRPr="00764E19" w:rsidRDefault="00DD3183" w:rsidP="00EC0C9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Realizace zadávacích/výběrových řízení na zpracovatele projektové nebo zadávací dokumentace, na poskytování právního, technického, finančního či ekonomického poradenství – </w:t>
            </w:r>
            <w:r w:rsidRPr="00764E19">
              <w:rPr>
                <w:rFonts w:asciiTheme="majorHAnsi" w:hAnsiTheme="majorHAnsi" w:cs="Arial"/>
                <w:b/>
              </w:rPr>
              <w:t>pouze v rozsahu nezbytně nutném pro přípravu žádost</w:t>
            </w:r>
            <w:r w:rsidR="00EC0C9A">
              <w:rPr>
                <w:rFonts w:asciiTheme="majorHAnsi" w:hAnsiTheme="majorHAnsi" w:cs="Arial"/>
                <w:b/>
              </w:rPr>
              <w:t>i</w:t>
            </w:r>
            <w:r w:rsidRPr="00764E19">
              <w:rPr>
                <w:rFonts w:asciiTheme="majorHAnsi" w:hAnsiTheme="majorHAnsi" w:cs="Arial"/>
                <w:b/>
              </w:rPr>
              <w:t xml:space="preserve"> o podporu.</w:t>
            </w:r>
          </w:p>
        </w:tc>
        <w:tc>
          <w:tcPr>
            <w:tcW w:w="460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335E" w14:textId="77777777" w:rsidR="00DD3183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Zahájení zadávacích/výběrových řízení a/nebo uzavření smlouvy k činnostem, které nespadají do přípravných prací.</w:t>
            </w:r>
          </w:p>
          <w:p w14:paraId="199584B4" w14:textId="77777777" w:rsidR="00DD3183" w:rsidRPr="00764E19" w:rsidRDefault="00DD3183" w:rsidP="00E367AE">
            <w:pPr>
              <w:spacing w:before="120" w:after="120" w:line="240" w:lineRule="auto"/>
              <w:rPr>
                <w:rFonts w:asciiTheme="majorHAnsi" w:hAnsiTheme="majorHAnsi" w:cs="Arial"/>
              </w:rPr>
            </w:pPr>
          </w:p>
        </w:tc>
      </w:tr>
      <w:tr w:rsidR="00DD3183" w:rsidRPr="00764E19" w14:paraId="41AF5F6E" w14:textId="77777777" w:rsidTr="007E05EA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3440" w14:textId="32123E7D" w:rsidR="00DD3183" w:rsidRPr="00764E19" w:rsidRDefault="00DD3183">
            <w:pPr>
              <w:spacing w:before="120" w:after="120" w:line="240" w:lineRule="auto"/>
              <w:jc w:val="both"/>
              <w:rPr>
                <w:rFonts w:asciiTheme="majorHAnsi" w:hAnsiTheme="majorHAnsi"/>
              </w:rPr>
            </w:pPr>
            <w:r w:rsidRPr="00764E19">
              <w:rPr>
                <w:rFonts w:asciiTheme="majorHAnsi" w:hAnsiTheme="majorHAnsi"/>
              </w:rPr>
              <w:t>Při volbě postupu zadání zakázky zadavatel musí zohlednit nejen pravidla pro zadávání zakázek IROP (</w:t>
            </w:r>
            <w:r w:rsidR="00491B9C">
              <w:rPr>
                <w:rFonts w:asciiTheme="majorHAnsi" w:hAnsiTheme="majorHAnsi"/>
              </w:rPr>
              <w:t>zejména soulad se zákonem č. 134/2016 Sb., o zadávání veřejných zakázek,</w:t>
            </w:r>
            <w:r w:rsidR="008A574E">
              <w:rPr>
                <w:rFonts w:asciiTheme="majorHAnsi" w:hAnsiTheme="majorHAnsi"/>
              </w:rPr>
              <w:t xml:space="preserve"> v platném znění,</w:t>
            </w:r>
            <w:r w:rsidR="00491B9C">
              <w:rPr>
                <w:rFonts w:asciiTheme="majorHAnsi" w:hAnsiTheme="majorHAnsi"/>
              </w:rPr>
              <w:t xml:space="preserve"> nebo zákonem č. 137/2006 Sb., o veřejných zakázkách, nebo s Metodickým pokynem pro oblast zadávání zakázek pro programové období 2014-2020</w:t>
            </w:r>
            <w:r w:rsidRPr="00764E19">
              <w:rPr>
                <w:rFonts w:asciiTheme="majorHAnsi" w:hAnsiTheme="majorHAnsi"/>
              </w:rPr>
              <w:t>), ale i podmín</w:t>
            </w:r>
            <w:r w:rsidR="00831E0D">
              <w:rPr>
                <w:rFonts w:asciiTheme="majorHAnsi" w:hAnsiTheme="majorHAnsi"/>
              </w:rPr>
              <w:t>ku dodržení motivačního účinku.</w:t>
            </w:r>
          </w:p>
        </w:tc>
      </w:tr>
      <w:tr w:rsidR="00DD3183" w:rsidRPr="00764E19" w14:paraId="1028500E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D32D" w14:textId="77777777" w:rsidR="00DD3183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Zpracování</w:t>
            </w:r>
            <w:r>
              <w:rPr>
                <w:rFonts w:asciiTheme="majorHAnsi" w:hAnsiTheme="majorHAnsi" w:cs="Arial"/>
              </w:rPr>
              <w:t>:</w:t>
            </w:r>
          </w:p>
          <w:p w14:paraId="3B6E6BD8" w14:textId="77777777" w:rsidR="00DD3183" w:rsidRDefault="00DD3183" w:rsidP="007E05EA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044FF7">
              <w:rPr>
                <w:rFonts w:asciiTheme="majorHAnsi" w:hAnsiTheme="majorHAnsi" w:cs="Arial"/>
              </w:rPr>
              <w:t>projektov</w:t>
            </w:r>
            <w:r w:rsidR="00481CA6">
              <w:rPr>
                <w:rFonts w:asciiTheme="majorHAnsi" w:hAnsiTheme="majorHAnsi" w:cs="Arial"/>
              </w:rPr>
              <w:t>ých dokumentací,</w:t>
            </w:r>
          </w:p>
          <w:p w14:paraId="162C191C" w14:textId="77777777" w:rsidR="00DD3183" w:rsidRDefault="00DD3183" w:rsidP="007E05EA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044FF7">
              <w:rPr>
                <w:rFonts w:asciiTheme="majorHAnsi" w:hAnsiTheme="majorHAnsi" w:cs="Arial"/>
              </w:rPr>
              <w:t>zadávacích podmínek</w:t>
            </w:r>
            <w:r w:rsidR="00481CA6">
              <w:rPr>
                <w:rFonts w:asciiTheme="majorHAnsi" w:hAnsiTheme="majorHAnsi" w:cs="Arial"/>
              </w:rPr>
              <w:t>,</w:t>
            </w:r>
          </w:p>
          <w:p w14:paraId="34CC0045" w14:textId="77777777" w:rsidR="00DD3183" w:rsidRDefault="000B3417" w:rsidP="007E05EA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studie proveditelnosti a dalších podkladů pro podání žádosti</w:t>
            </w:r>
            <w:r w:rsidR="00481CA6">
              <w:rPr>
                <w:rFonts w:asciiTheme="majorHAnsi" w:hAnsiTheme="majorHAnsi" w:cs="Arial"/>
              </w:rPr>
              <w:t>,</w:t>
            </w:r>
          </w:p>
          <w:p w14:paraId="11331A48" w14:textId="77777777" w:rsidR="00DD3183" w:rsidRPr="00044FF7" w:rsidRDefault="000B3417" w:rsidP="000B3417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zajištění inženýringu projektu</w:t>
            </w:r>
            <w:r w:rsidR="00481CA6">
              <w:rPr>
                <w:rFonts w:asciiTheme="majorHAnsi" w:hAnsiTheme="majorHAnsi" w:cs="Arial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ED02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</w:p>
        </w:tc>
      </w:tr>
    </w:tbl>
    <w:p w14:paraId="7593D2F8" w14:textId="77777777" w:rsidR="003E513E" w:rsidRDefault="003E513E" w:rsidP="002953DF">
      <w:pPr>
        <w:spacing w:after="0" w:line="240" w:lineRule="auto"/>
        <w:jc w:val="both"/>
        <w:rPr>
          <w:rFonts w:asciiTheme="majorHAnsi" w:hAnsiTheme="majorHAnsi"/>
        </w:rPr>
      </w:pPr>
    </w:p>
    <w:p w14:paraId="4311628A" w14:textId="77777777" w:rsidR="000F475D" w:rsidRDefault="000F475D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0CFE1816" w14:textId="77777777" w:rsidR="00E21371" w:rsidRDefault="00E21371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0AEEB034" w14:textId="77777777" w:rsidR="009413E2" w:rsidRDefault="009413E2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01EA74D0" w14:textId="77777777" w:rsidR="00A06CC3" w:rsidRPr="002A460B" w:rsidRDefault="00A06CC3" w:rsidP="000F475D">
      <w:pPr>
        <w:spacing w:after="0" w:line="240" w:lineRule="auto"/>
        <w:jc w:val="both"/>
        <w:rPr>
          <w:rFonts w:asciiTheme="majorHAnsi" w:hAnsiTheme="majorHAnsi"/>
        </w:rPr>
      </w:pPr>
    </w:p>
    <w:sectPr w:rsidR="00A06CC3" w:rsidRPr="002A460B" w:rsidSect="003E73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0A5A" w14:textId="77777777" w:rsidR="002E5E4A" w:rsidRDefault="002E5E4A" w:rsidP="005C1894">
      <w:pPr>
        <w:spacing w:after="0" w:line="240" w:lineRule="auto"/>
      </w:pPr>
      <w:r>
        <w:separator/>
      </w:r>
    </w:p>
  </w:endnote>
  <w:endnote w:type="continuationSeparator" w:id="0">
    <w:p w14:paraId="19805151" w14:textId="77777777" w:rsidR="002E5E4A" w:rsidRDefault="002E5E4A" w:rsidP="005C1894">
      <w:pPr>
        <w:spacing w:after="0" w:line="240" w:lineRule="auto"/>
      </w:pPr>
      <w:r>
        <w:continuationSeparator/>
      </w:r>
    </w:p>
  </w:endnote>
  <w:endnote w:type="continuationNotice" w:id="1">
    <w:p w14:paraId="52D66E7A" w14:textId="77777777" w:rsidR="002E5E4A" w:rsidRDefault="002E5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3E7346" w:rsidRPr="00E47FC1" w14:paraId="4F08B2E7" w14:textId="77777777" w:rsidTr="00EC6491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672A761" w14:textId="77777777" w:rsidR="003E7346" w:rsidRPr="00E47FC1" w:rsidRDefault="003E7346" w:rsidP="00EC6491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78BF068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5E929A26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93091E0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75911B3" w14:textId="3072B1EC" w:rsidR="003E7346" w:rsidRPr="00E47FC1" w:rsidRDefault="003E7346" w:rsidP="00EC649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16478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16478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BC42E92" w14:textId="77777777" w:rsidR="00FC6913" w:rsidRDefault="00FC6913">
    <w:pPr>
      <w:pStyle w:val="Zpat"/>
      <w:jc w:val="center"/>
    </w:pPr>
  </w:p>
  <w:p w14:paraId="503B6B08" w14:textId="77777777" w:rsidR="00FC6913" w:rsidRDefault="00FC69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3E7346" w:rsidRPr="00E47FC1" w14:paraId="64834E8C" w14:textId="77777777" w:rsidTr="00EC6491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60E4EAE" w14:textId="77777777" w:rsidR="003E7346" w:rsidRPr="00E47FC1" w:rsidRDefault="003E7346" w:rsidP="00EC6491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DED320B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FA598C0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EE1E5E7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B3D94D3" w14:textId="3C3E1833" w:rsidR="003E7346" w:rsidRPr="00E47FC1" w:rsidRDefault="003E7346" w:rsidP="00EC649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16478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16478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C694048" w14:textId="77777777" w:rsidR="003E7346" w:rsidRDefault="003E7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B0D79" w14:textId="77777777" w:rsidR="002E5E4A" w:rsidRDefault="002E5E4A" w:rsidP="005C1894">
      <w:pPr>
        <w:spacing w:after="0" w:line="240" w:lineRule="auto"/>
      </w:pPr>
      <w:r>
        <w:separator/>
      </w:r>
    </w:p>
  </w:footnote>
  <w:footnote w:type="continuationSeparator" w:id="0">
    <w:p w14:paraId="61B6F675" w14:textId="77777777" w:rsidR="002E5E4A" w:rsidRDefault="002E5E4A" w:rsidP="005C1894">
      <w:pPr>
        <w:spacing w:after="0" w:line="240" w:lineRule="auto"/>
      </w:pPr>
      <w:r>
        <w:continuationSeparator/>
      </w:r>
    </w:p>
  </w:footnote>
  <w:footnote w:type="continuationNotice" w:id="1">
    <w:p w14:paraId="5155FAB6" w14:textId="77777777" w:rsidR="002E5E4A" w:rsidRDefault="002E5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EABF" w14:textId="77777777" w:rsidR="005C1894" w:rsidRDefault="005C1894" w:rsidP="00A24B82">
    <w:pPr>
      <w:pStyle w:val="Zhlav"/>
      <w:jc w:val="center"/>
    </w:pPr>
  </w:p>
  <w:p w14:paraId="07665DC8" w14:textId="77777777" w:rsidR="005E1B54" w:rsidRPr="005E1B54" w:rsidRDefault="005E1B54" w:rsidP="005E1B54">
    <w:pPr>
      <w:pStyle w:val="Zhlav"/>
      <w:jc w:val="right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0710" w14:textId="77777777" w:rsidR="003E7346" w:rsidRDefault="00AC2B94" w:rsidP="003E734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8FA237E" wp14:editId="0F307A1C">
          <wp:extent cx="5270500" cy="870421"/>
          <wp:effectExtent l="0" t="0" r="6350" b="6350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8C82D" w14:textId="77777777" w:rsidR="00AC2B94" w:rsidRDefault="00AC2B94" w:rsidP="003E734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672A"/>
    <w:multiLevelType w:val="hybridMultilevel"/>
    <w:tmpl w:val="04FE0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06C09"/>
    <w:multiLevelType w:val="hybridMultilevel"/>
    <w:tmpl w:val="BC685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932EF"/>
    <w:multiLevelType w:val="hybridMultilevel"/>
    <w:tmpl w:val="6668268C"/>
    <w:lvl w:ilvl="0" w:tplc="94922BA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94"/>
    <w:rsid w:val="00014645"/>
    <w:rsid w:val="00016E7F"/>
    <w:rsid w:val="000172F1"/>
    <w:rsid w:val="000241D3"/>
    <w:rsid w:val="00027C17"/>
    <w:rsid w:val="00037AFF"/>
    <w:rsid w:val="00045A3C"/>
    <w:rsid w:val="000463CE"/>
    <w:rsid w:val="00061DC0"/>
    <w:rsid w:val="00087DAF"/>
    <w:rsid w:val="000904DB"/>
    <w:rsid w:val="000B3417"/>
    <w:rsid w:val="000B5362"/>
    <w:rsid w:val="000C3EC7"/>
    <w:rsid w:val="000D0B27"/>
    <w:rsid w:val="000D284C"/>
    <w:rsid w:val="000F31FC"/>
    <w:rsid w:val="000F475D"/>
    <w:rsid w:val="00103C29"/>
    <w:rsid w:val="00104269"/>
    <w:rsid w:val="0010484C"/>
    <w:rsid w:val="0012505D"/>
    <w:rsid w:val="0014406A"/>
    <w:rsid w:val="0015148A"/>
    <w:rsid w:val="0016351C"/>
    <w:rsid w:val="00167774"/>
    <w:rsid w:val="00170312"/>
    <w:rsid w:val="00184A2A"/>
    <w:rsid w:val="00193E29"/>
    <w:rsid w:val="001A1EA9"/>
    <w:rsid w:val="001C711D"/>
    <w:rsid w:val="001F38CB"/>
    <w:rsid w:val="002162C5"/>
    <w:rsid w:val="002314D0"/>
    <w:rsid w:val="00232B24"/>
    <w:rsid w:val="0023449A"/>
    <w:rsid w:val="00240ED6"/>
    <w:rsid w:val="002522D3"/>
    <w:rsid w:val="00260B79"/>
    <w:rsid w:val="00263515"/>
    <w:rsid w:val="00277CF4"/>
    <w:rsid w:val="0028095B"/>
    <w:rsid w:val="002953DF"/>
    <w:rsid w:val="002A0195"/>
    <w:rsid w:val="002A460B"/>
    <w:rsid w:val="002B60FB"/>
    <w:rsid w:val="002C3390"/>
    <w:rsid w:val="002D4597"/>
    <w:rsid w:val="002E07F9"/>
    <w:rsid w:val="002E5E4A"/>
    <w:rsid w:val="002F15B1"/>
    <w:rsid w:val="00317C3F"/>
    <w:rsid w:val="00321B42"/>
    <w:rsid w:val="0033187C"/>
    <w:rsid w:val="003355CF"/>
    <w:rsid w:val="00340778"/>
    <w:rsid w:val="00345812"/>
    <w:rsid w:val="003565C2"/>
    <w:rsid w:val="00356F01"/>
    <w:rsid w:val="00364A2F"/>
    <w:rsid w:val="00390737"/>
    <w:rsid w:val="00390F89"/>
    <w:rsid w:val="00394710"/>
    <w:rsid w:val="003A2CB5"/>
    <w:rsid w:val="003E513E"/>
    <w:rsid w:val="003E718A"/>
    <w:rsid w:val="003E7346"/>
    <w:rsid w:val="0040317F"/>
    <w:rsid w:val="004144FE"/>
    <w:rsid w:val="00416478"/>
    <w:rsid w:val="00416D71"/>
    <w:rsid w:val="00435C2D"/>
    <w:rsid w:val="00442CE6"/>
    <w:rsid w:val="00443192"/>
    <w:rsid w:val="004461D2"/>
    <w:rsid w:val="0045691A"/>
    <w:rsid w:val="004713B1"/>
    <w:rsid w:val="00481CA6"/>
    <w:rsid w:val="00482B96"/>
    <w:rsid w:val="004830CD"/>
    <w:rsid w:val="00490AA7"/>
    <w:rsid w:val="004910DA"/>
    <w:rsid w:val="00491B9C"/>
    <w:rsid w:val="00491DA0"/>
    <w:rsid w:val="004D3227"/>
    <w:rsid w:val="004E7454"/>
    <w:rsid w:val="0051003C"/>
    <w:rsid w:val="00515CE0"/>
    <w:rsid w:val="00533966"/>
    <w:rsid w:val="0055761B"/>
    <w:rsid w:val="00571177"/>
    <w:rsid w:val="005909B7"/>
    <w:rsid w:val="005C1894"/>
    <w:rsid w:val="005E1B54"/>
    <w:rsid w:val="005F2C60"/>
    <w:rsid w:val="00601A21"/>
    <w:rsid w:val="006231DF"/>
    <w:rsid w:val="00632534"/>
    <w:rsid w:val="00684750"/>
    <w:rsid w:val="006A5558"/>
    <w:rsid w:val="006C6638"/>
    <w:rsid w:val="006E4AC2"/>
    <w:rsid w:val="006E7DEC"/>
    <w:rsid w:val="006F54B6"/>
    <w:rsid w:val="006F6492"/>
    <w:rsid w:val="006F7B91"/>
    <w:rsid w:val="00704158"/>
    <w:rsid w:val="007052A4"/>
    <w:rsid w:val="00706857"/>
    <w:rsid w:val="007128AD"/>
    <w:rsid w:val="007213C0"/>
    <w:rsid w:val="00741028"/>
    <w:rsid w:val="00752773"/>
    <w:rsid w:val="007577D4"/>
    <w:rsid w:val="0076256D"/>
    <w:rsid w:val="00764C07"/>
    <w:rsid w:val="00765C51"/>
    <w:rsid w:val="00795CC9"/>
    <w:rsid w:val="0079715E"/>
    <w:rsid w:val="007A7C19"/>
    <w:rsid w:val="007B6FFE"/>
    <w:rsid w:val="007D3D17"/>
    <w:rsid w:val="00831E0D"/>
    <w:rsid w:val="00833F8B"/>
    <w:rsid w:val="008402CF"/>
    <w:rsid w:val="008725C8"/>
    <w:rsid w:val="00886183"/>
    <w:rsid w:val="00892728"/>
    <w:rsid w:val="008976B0"/>
    <w:rsid w:val="008A4950"/>
    <w:rsid w:val="008A4E48"/>
    <w:rsid w:val="008A574E"/>
    <w:rsid w:val="008B1CA8"/>
    <w:rsid w:val="008C0EA9"/>
    <w:rsid w:val="008D27A7"/>
    <w:rsid w:val="008D3D13"/>
    <w:rsid w:val="008E693E"/>
    <w:rsid w:val="00910C9C"/>
    <w:rsid w:val="009216EF"/>
    <w:rsid w:val="00930DB5"/>
    <w:rsid w:val="009324AA"/>
    <w:rsid w:val="0093722A"/>
    <w:rsid w:val="009413E2"/>
    <w:rsid w:val="00951831"/>
    <w:rsid w:val="00953CB8"/>
    <w:rsid w:val="009559EF"/>
    <w:rsid w:val="00995AFC"/>
    <w:rsid w:val="009B2415"/>
    <w:rsid w:val="009B7EDF"/>
    <w:rsid w:val="009F12C6"/>
    <w:rsid w:val="00A06CC3"/>
    <w:rsid w:val="00A13D35"/>
    <w:rsid w:val="00A24B82"/>
    <w:rsid w:val="00A32ACC"/>
    <w:rsid w:val="00A65AFE"/>
    <w:rsid w:val="00A70034"/>
    <w:rsid w:val="00A771EB"/>
    <w:rsid w:val="00AB3EFE"/>
    <w:rsid w:val="00AC2B94"/>
    <w:rsid w:val="00B059C9"/>
    <w:rsid w:val="00B105AC"/>
    <w:rsid w:val="00B133AF"/>
    <w:rsid w:val="00B318C5"/>
    <w:rsid w:val="00B37DB9"/>
    <w:rsid w:val="00B77B82"/>
    <w:rsid w:val="00BA6D7F"/>
    <w:rsid w:val="00BB461A"/>
    <w:rsid w:val="00BC60E4"/>
    <w:rsid w:val="00C10B48"/>
    <w:rsid w:val="00C22DEA"/>
    <w:rsid w:val="00C55396"/>
    <w:rsid w:val="00C73121"/>
    <w:rsid w:val="00C86F02"/>
    <w:rsid w:val="00C9435C"/>
    <w:rsid w:val="00C97A9C"/>
    <w:rsid w:val="00CA025B"/>
    <w:rsid w:val="00D0304A"/>
    <w:rsid w:val="00D041BE"/>
    <w:rsid w:val="00D06B0E"/>
    <w:rsid w:val="00D1064D"/>
    <w:rsid w:val="00D26635"/>
    <w:rsid w:val="00D349E2"/>
    <w:rsid w:val="00D720BA"/>
    <w:rsid w:val="00D97DE6"/>
    <w:rsid w:val="00DA145D"/>
    <w:rsid w:val="00DA3CBC"/>
    <w:rsid w:val="00DB7E02"/>
    <w:rsid w:val="00DC3476"/>
    <w:rsid w:val="00DC640B"/>
    <w:rsid w:val="00DD3183"/>
    <w:rsid w:val="00DD4789"/>
    <w:rsid w:val="00DD6BFF"/>
    <w:rsid w:val="00DF0814"/>
    <w:rsid w:val="00DF1E19"/>
    <w:rsid w:val="00E03D76"/>
    <w:rsid w:val="00E21371"/>
    <w:rsid w:val="00E21537"/>
    <w:rsid w:val="00E345DE"/>
    <w:rsid w:val="00E36434"/>
    <w:rsid w:val="00E367AE"/>
    <w:rsid w:val="00E43E2E"/>
    <w:rsid w:val="00E44467"/>
    <w:rsid w:val="00E5573A"/>
    <w:rsid w:val="00E64C2B"/>
    <w:rsid w:val="00E84EC5"/>
    <w:rsid w:val="00EB6FFA"/>
    <w:rsid w:val="00EC0C9A"/>
    <w:rsid w:val="00EC4B71"/>
    <w:rsid w:val="00EC61DC"/>
    <w:rsid w:val="00EC7164"/>
    <w:rsid w:val="00ED12DE"/>
    <w:rsid w:val="00EE1570"/>
    <w:rsid w:val="00EE4024"/>
    <w:rsid w:val="00F0521D"/>
    <w:rsid w:val="00F12AD7"/>
    <w:rsid w:val="00F2258E"/>
    <w:rsid w:val="00F42108"/>
    <w:rsid w:val="00F61DC7"/>
    <w:rsid w:val="00F64DB5"/>
    <w:rsid w:val="00F90936"/>
    <w:rsid w:val="00F92E45"/>
    <w:rsid w:val="00F9477B"/>
    <w:rsid w:val="00FA1DEC"/>
    <w:rsid w:val="00FB32A1"/>
    <w:rsid w:val="00FB40F1"/>
    <w:rsid w:val="00FC6913"/>
    <w:rsid w:val="00FD2F96"/>
    <w:rsid w:val="00FD5B47"/>
    <w:rsid w:val="00FE0EDF"/>
    <w:rsid w:val="00FE49ED"/>
    <w:rsid w:val="00FE7427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F20D036"/>
  <w15:docId w15:val="{EF3D0C1C-ABD7-4BE9-9A4E-5F353FF0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894"/>
  </w:style>
  <w:style w:type="paragraph" w:styleId="Zpat">
    <w:name w:val="footer"/>
    <w:basedOn w:val="Normln"/>
    <w:link w:val="ZpatChar"/>
    <w:uiPriority w:val="99"/>
    <w:unhideWhenUsed/>
    <w:rsid w:val="005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894"/>
  </w:style>
  <w:style w:type="paragraph" w:styleId="Textbubliny">
    <w:name w:val="Balloon Text"/>
    <w:basedOn w:val="Normln"/>
    <w:link w:val="TextbublinyChar"/>
    <w:uiPriority w:val="99"/>
    <w:semiHidden/>
    <w:unhideWhenUsed/>
    <w:rsid w:val="005C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8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47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41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1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1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1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1B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49E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5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57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1570"/>
    <w:rPr>
      <w:vertAlign w:val="superscript"/>
    </w:rPr>
  </w:style>
  <w:style w:type="paragraph" w:customStyle="1" w:styleId="Default">
    <w:name w:val="Default"/>
    <w:rsid w:val="000172F1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0172F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slostrnky">
    <w:name w:val="page number"/>
    <w:basedOn w:val="Standardnpsmoodstavce"/>
    <w:rsid w:val="003E73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8D0D-4C48-4237-9691-6D7E346C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Korcianova</dc:creator>
  <cp:lastModifiedBy>Habová Soňa</cp:lastModifiedBy>
  <cp:revision>21</cp:revision>
  <cp:lastPrinted>2016-03-04T14:31:00Z</cp:lastPrinted>
  <dcterms:created xsi:type="dcterms:W3CDTF">2016-07-22T20:53:00Z</dcterms:created>
  <dcterms:modified xsi:type="dcterms:W3CDTF">2019-10-07T08:45:00Z</dcterms:modified>
</cp:coreProperties>
</file>