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CFDDC" w14:textId="77777777" w:rsidR="00A954D7" w:rsidRDefault="00535558">
      <w:pPr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2523A290" w14:textId="77777777" w:rsidR="00535558" w:rsidRDefault="00535558">
      <w:pPr>
        <w:rPr>
          <w:rFonts w:asciiTheme="majorHAnsi" w:hAnsiTheme="majorHAnsi" w:cs="MyriadPro-Black"/>
          <w:caps/>
          <w:sz w:val="40"/>
          <w:szCs w:val="60"/>
        </w:rPr>
      </w:pPr>
    </w:p>
    <w:p w14:paraId="63202648" w14:textId="77777777" w:rsidR="00535558" w:rsidRPr="004C3570" w:rsidRDefault="00535558" w:rsidP="006740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63698C4B" w14:textId="77777777" w:rsidR="00535558" w:rsidRPr="004C3570" w:rsidRDefault="00535558" w:rsidP="006740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856C45">
        <w:rPr>
          <w:rFonts w:ascii="Cambria" w:hAnsi="Cambria" w:cs="MyriadPro-Black"/>
          <w:caps/>
          <w:sz w:val="60"/>
          <w:szCs w:val="60"/>
        </w:rPr>
        <w:t xml:space="preserve">pro integrované projekty </w:t>
      </w:r>
      <w:r w:rsidR="007F7772">
        <w:rPr>
          <w:rFonts w:ascii="Cambria" w:hAnsi="Cambria" w:cs="MyriadPro-Black"/>
          <w:caps/>
          <w:sz w:val="60"/>
          <w:szCs w:val="60"/>
        </w:rPr>
        <w:t>CLLD</w:t>
      </w:r>
    </w:p>
    <w:p w14:paraId="633807EA" w14:textId="77777777" w:rsidR="00535558" w:rsidRDefault="00535558"/>
    <w:p w14:paraId="779480B5" w14:textId="77777777" w:rsidR="00535558" w:rsidRDefault="00535558"/>
    <w:p w14:paraId="171AA4C1" w14:textId="77777777" w:rsidR="00535558" w:rsidRPr="004A011E" w:rsidRDefault="00535558" w:rsidP="00535558">
      <w:pPr>
        <w:rPr>
          <w:rFonts w:cs="MyriadPro-Black"/>
          <w:caps/>
          <w:color w:val="A6A6A6"/>
          <w:sz w:val="40"/>
          <w:szCs w:val="40"/>
        </w:rPr>
      </w:pPr>
      <w:r>
        <w:rPr>
          <w:rFonts w:cs="MyriadPro-Black"/>
          <w:caps/>
          <w:color w:val="A6A6A6"/>
          <w:sz w:val="40"/>
          <w:szCs w:val="40"/>
        </w:rPr>
        <w:t xml:space="preserve">Specifický cíl </w:t>
      </w:r>
      <w:r w:rsidR="007F7772">
        <w:rPr>
          <w:rFonts w:cs="MyriadPro-Black"/>
          <w:caps/>
          <w:color w:val="A6A6A6"/>
          <w:sz w:val="40"/>
          <w:szCs w:val="40"/>
        </w:rPr>
        <w:t>4</w:t>
      </w:r>
      <w:r w:rsidRPr="004A011E">
        <w:rPr>
          <w:rFonts w:cs="MyriadPro-Black"/>
          <w:caps/>
          <w:color w:val="A6A6A6"/>
          <w:sz w:val="40"/>
          <w:szCs w:val="40"/>
        </w:rPr>
        <w:t>.</w:t>
      </w:r>
      <w:r>
        <w:rPr>
          <w:rFonts w:cs="MyriadPro-Black"/>
          <w:caps/>
          <w:color w:val="A6A6A6"/>
          <w:sz w:val="40"/>
          <w:szCs w:val="40"/>
        </w:rPr>
        <w:t>1</w:t>
      </w:r>
    </w:p>
    <w:p w14:paraId="742F4379" w14:textId="77777777" w:rsidR="00535558" w:rsidRPr="004A011E" w:rsidRDefault="00535558" w:rsidP="00535558">
      <w:pPr>
        <w:rPr>
          <w:rFonts w:cs="Arial"/>
          <w:b/>
          <w:color w:val="A6A6A6"/>
          <w:sz w:val="40"/>
          <w:szCs w:val="40"/>
        </w:rPr>
      </w:pPr>
      <w:r>
        <w:rPr>
          <w:rFonts w:cs="MyriadPro-Black"/>
          <w:caps/>
          <w:color w:val="A6A6A6"/>
          <w:sz w:val="40"/>
          <w:szCs w:val="40"/>
        </w:rPr>
        <w:t>průběžná</w:t>
      </w:r>
      <w:r w:rsidRPr="004A011E">
        <w:rPr>
          <w:rFonts w:cs="MyriadPro-Black"/>
          <w:caps/>
          <w:color w:val="A6A6A6"/>
          <w:sz w:val="40"/>
          <w:szCs w:val="40"/>
        </w:rPr>
        <w:t xml:space="preserve"> výzva Č. </w:t>
      </w:r>
      <w:r w:rsidR="006B6F5B">
        <w:rPr>
          <w:rFonts w:cs="MyriadPro-Black"/>
          <w:caps/>
          <w:color w:val="A6A6A6"/>
          <w:sz w:val="40"/>
          <w:szCs w:val="40"/>
        </w:rPr>
        <w:t>53</w:t>
      </w:r>
    </w:p>
    <w:p w14:paraId="543C5E1C" w14:textId="77777777" w:rsidR="00535558" w:rsidRPr="004C3570" w:rsidRDefault="00535558" w:rsidP="00535558">
      <w:pPr>
        <w:spacing w:after="0"/>
        <w:rPr>
          <w:rFonts w:cs="Arial"/>
          <w:b/>
          <w:sz w:val="40"/>
          <w:szCs w:val="40"/>
        </w:rPr>
      </w:pPr>
    </w:p>
    <w:p w14:paraId="2AF33A68" w14:textId="77777777" w:rsidR="00535558" w:rsidRPr="004C3570" w:rsidRDefault="00535558" w:rsidP="00535558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>PŘÍLOHA Č.</w:t>
      </w:r>
      <w:r>
        <w:rPr>
          <w:rFonts w:ascii="Cambria" w:hAnsi="Cambria" w:cs="MyriadPro-Black"/>
          <w:caps/>
          <w:color w:val="FF0000"/>
          <w:sz w:val="40"/>
          <w:szCs w:val="40"/>
        </w:rPr>
        <w:t xml:space="preserve"> </w:t>
      </w:r>
      <w:r w:rsidR="006B6F5B">
        <w:rPr>
          <w:rFonts w:ascii="Cambria" w:hAnsi="Cambria" w:cs="MyriadPro-Black"/>
          <w:caps/>
          <w:color w:val="auto"/>
          <w:sz w:val="40"/>
          <w:szCs w:val="40"/>
        </w:rPr>
        <w:t>10</w:t>
      </w:r>
    </w:p>
    <w:p w14:paraId="50146047" w14:textId="77777777" w:rsidR="00535558" w:rsidRPr="004C3570" w:rsidRDefault="00535558" w:rsidP="00535558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38BE5BFC" w14:textId="77777777" w:rsidR="00535558" w:rsidRDefault="00535558" w:rsidP="00535558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Dokladování způsobilých výdajů</w:t>
      </w:r>
    </w:p>
    <w:p w14:paraId="79DBA45E" w14:textId="77777777" w:rsidR="00535558" w:rsidRDefault="00535558" w:rsidP="00535558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7A3D9179" w14:textId="77777777" w:rsidR="00535558" w:rsidRDefault="00535558" w:rsidP="00535558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2702BB61" w14:textId="77777777" w:rsidR="00535558" w:rsidRDefault="00535558" w:rsidP="00535558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2EDB4BC9" w14:textId="77777777" w:rsidR="00535558" w:rsidRDefault="00535558" w:rsidP="00535558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2DF725CD" w14:textId="77777777" w:rsidR="00AD546A" w:rsidRDefault="00AD546A" w:rsidP="00535558">
      <w:pPr>
        <w:rPr>
          <w:rFonts w:cs="MyriadPro-Black"/>
          <w:caps/>
          <w:color w:val="A6A6A6"/>
          <w:sz w:val="32"/>
          <w:szCs w:val="40"/>
        </w:rPr>
      </w:pPr>
    </w:p>
    <w:p w14:paraId="7D7203C2" w14:textId="77777777" w:rsidR="00AD546A" w:rsidRDefault="00AD546A" w:rsidP="00535558">
      <w:pPr>
        <w:rPr>
          <w:rFonts w:cs="MyriadPro-Black"/>
          <w:caps/>
          <w:color w:val="A6A6A6"/>
          <w:sz w:val="32"/>
          <w:szCs w:val="40"/>
        </w:rPr>
      </w:pPr>
    </w:p>
    <w:p w14:paraId="1A0724F6" w14:textId="77777777" w:rsidR="00AD546A" w:rsidRDefault="00AD546A" w:rsidP="00535558">
      <w:pPr>
        <w:rPr>
          <w:rFonts w:cs="MyriadPro-Black"/>
          <w:caps/>
          <w:color w:val="A6A6A6"/>
          <w:sz w:val="32"/>
          <w:szCs w:val="40"/>
        </w:rPr>
      </w:pPr>
    </w:p>
    <w:p w14:paraId="1F21B208" w14:textId="74F147BD" w:rsidR="00535558" w:rsidRDefault="00535558" w:rsidP="00535558">
      <w:pPr>
        <w:rPr>
          <w:rFonts w:cs="MyriadPro-Black"/>
          <w:caps/>
          <w:color w:val="A6A6A6"/>
          <w:sz w:val="32"/>
          <w:szCs w:val="40"/>
        </w:rPr>
      </w:pPr>
      <w:r w:rsidRPr="000842A7">
        <w:rPr>
          <w:rFonts w:cs="MyriadPro-Black"/>
          <w:caps/>
          <w:color w:val="A6A6A6"/>
          <w:sz w:val="32"/>
          <w:szCs w:val="40"/>
        </w:rPr>
        <w:t xml:space="preserve">pLATNOST OD </w:t>
      </w:r>
      <w:r w:rsidR="002876BB">
        <w:rPr>
          <w:rFonts w:cs="MyriadPro-Black"/>
          <w:caps/>
          <w:color w:val="A6A6A6"/>
          <w:sz w:val="32"/>
          <w:szCs w:val="40"/>
        </w:rPr>
        <w:t>8</w:t>
      </w:r>
      <w:r w:rsidR="006B6F5B">
        <w:rPr>
          <w:rFonts w:cs="MyriadPro-Black"/>
          <w:caps/>
          <w:color w:val="A6A6A6"/>
          <w:sz w:val="32"/>
          <w:szCs w:val="40"/>
        </w:rPr>
        <w:t xml:space="preserve">. </w:t>
      </w:r>
      <w:r w:rsidR="002876BB">
        <w:rPr>
          <w:rFonts w:cs="MyriadPro-Black"/>
          <w:caps/>
          <w:color w:val="A6A6A6"/>
          <w:sz w:val="32"/>
          <w:szCs w:val="40"/>
        </w:rPr>
        <w:t>10</w:t>
      </w:r>
      <w:r w:rsidR="006B6F5B">
        <w:rPr>
          <w:rFonts w:cs="MyriadPro-Black"/>
          <w:caps/>
          <w:color w:val="A6A6A6"/>
          <w:sz w:val="32"/>
          <w:szCs w:val="40"/>
        </w:rPr>
        <w:t>.</w:t>
      </w:r>
      <w:r>
        <w:rPr>
          <w:rFonts w:cs="MyriadPro-Black"/>
          <w:caps/>
          <w:color w:val="A6A6A6"/>
          <w:sz w:val="32"/>
          <w:szCs w:val="40"/>
        </w:rPr>
        <w:t xml:space="preserve"> 201</w:t>
      </w:r>
      <w:r w:rsidR="00DC0FC3">
        <w:rPr>
          <w:rFonts w:cs="MyriadPro-Black"/>
          <w:caps/>
          <w:color w:val="A6A6A6"/>
          <w:sz w:val="32"/>
          <w:szCs w:val="40"/>
        </w:rPr>
        <w:t>9</w:t>
      </w:r>
    </w:p>
    <w:p w14:paraId="6AB7AD61" w14:textId="7E6648BE" w:rsidR="00535558" w:rsidRDefault="00535558" w:rsidP="00535558">
      <w:pPr>
        <w:rPr>
          <w:b/>
          <w:sz w:val="28"/>
          <w:szCs w:val="28"/>
        </w:rPr>
      </w:pPr>
      <w:bookmarkStart w:id="0" w:name="_Toc445994578"/>
      <w:r w:rsidRPr="00535558">
        <w:rPr>
          <w:b/>
          <w:sz w:val="28"/>
          <w:szCs w:val="28"/>
        </w:rPr>
        <w:lastRenderedPageBreak/>
        <w:t>Dokladování způsobilých výdajů</w:t>
      </w:r>
      <w:bookmarkEnd w:id="0"/>
    </w:p>
    <w:p w14:paraId="35018DBF" w14:textId="1BB7A871" w:rsidR="002F090B" w:rsidRPr="002F090B" w:rsidRDefault="002F090B" w:rsidP="002F090B">
      <w:pPr>
        <w:pStyle w:val="Odstavecseseznamem"/>
        <w:numPr>
          <w:ilvl w:val="0"/>
          <w:numId w:val="20"/>
        </w:numPr>
        <w:spacing w:before="240" w:after="240"/>
        <w:ind w:left="567" w:hanging="567"/>
        <w:contextualSpacing w:val="0"/>
        <w:jc w:val="both"/>
        <w:rPr>
          <w:b/>
        </w:rPr>
      </w:pPr>
      <w:r w:rsidRPr="002F090B">
        <w:rPr>
          <w:b/>
        </w:rPr>
        <w:t xml:space="preserve">Dokladování </w:t>
      </w:r>
      <w:r w:rsidRPr="0058443C">
        <w:rPr>
          <w:b/>
        </w:rPr>
        <w:t xml:space="preserve">způsobilých výdajů v případě žádostí o podporu podaných do výzev integrovaných nástrojů </w:t>
      </w:r>
      <w:r>
        <w:rPr>
          <w:b/>
        </w:rPr>
        <w:t>CLLD</w:t>
      </w:r>
      <w:r w:rsidRPr="0058443C">
        <w:rPr>
          <w:b/>
        </w:rPr>
        <w:t xml:space="preserve"> vyhlášených před revizí</w:t>
      </w:r>
      <w:r w:rsidR="00DB739D">
        <w:rPr>
          <w:b/>
        </w:rPr>
        <w:t xml:space="preserve"> 1.4</w:t>
      </w:r>
      <w:r w:rsidRPr="0058443C">
        <w:rPr>
          <w:b/>
        </w:rPr>
        <w:t xml:space="preserve"> těchto Specifických pravidel</w:t>
      </w:r>
      <w:r w:rsidR="001C3191">
        <w:rPr>
          <w:b/>
        </w:rPr>
        <w:t xml:space="preserve"> vydaných dne </w:t>
      </w:r>
      <w:r w:rsidR="002876BB">
        <w:rPr>
          <w:b/>
        </w:rPr>
        <w:t>8</w:t>
      </w:r>
      <w:r w:rsidR="001C3191">
        <w:rPr>
          <w:b/>
        </w:rPr>
        <w:t xml:space="preserve">. </w:t>
      </w:r>
      <w:r w:rsidR="002876BB">
        <w:rPr>
          <w:b/>
        </w:rPr>
        <w:t>10</w:t>
      </w:r>
      <w:r w:rsidR="001C3191">
        <w:rPr>
          <w:b/>
        </w:rPr>
        <w:t>. 2019</w:t>
      </w:r>
      <w:r w:rsidRPr="0058443C">
        <w:rPr>
          <w:b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6"/>
        <w:gridCol w:w="5612"/>
      </w:tblGrid>
      <w:tr w:rsidR="007F7772" w:rsidRPr="00C537AE" w14:paraId="062BD547" w14:textId="77777777" w:rsidTr="00BF1E2E">
        <w:tc>
          <w:tcPr>
            <w:tcW w:w="1979" w:type="pct"/>
            <w:shd w:val="clear" w:color="auto" w:fill="auto"/>
          </w:tcPr>
          <w:p w14:paraId="23833F3A" w14:textId="77777777" w:rsidR="007F7772" w:rsidRPr="00C537AE" w:rsidRDefault="007F7772" w:rsidP="00BF1E2E">
            <w:pPr>
              <w:rPr>
                <w:rFonts w:asciiTheme="majorHAnsi" w:hAnsiTheme="majorHAnsi"/>
                <w:b/>
              </w:rPr>
            </w:pPr>
            <w:r w:rsidRPr="00C537AE">
              <w:rPr>
                <w:rFonts w:asciiTheme="majorHAnsi" w:hAnsiTheme="majorHAnsi"/>
                <w:b/>
                <w:sz w:val="22"/>
                <w:szCs w:val="22"/>
              </w:rPr>
              <w:t xml:space="preserve">Stavby </w:t>
            </w:r>
          </w:p>
          <w:p w14:paraId="7D1D5781" w14:textId="77777777" w:rsidR="007F7772" w:rsidRPr="00C537AE" w:rsidRDefault="007F7772" w:rsidP="00BF1E2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21" w:type="pct"/>
            <w:shd w:val="clear" w:color="auto" w:fill="auto"/>
          </w:tcPr>
          <w:p w14:paraId="69B2DBFC" w14:textId="77777777" w:rsidR="007F7772" w:rsidRPr="002D4B5A" w:rsidRDefault="007F7772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účetní/daňové doklady s</w:t>
            </w:r>
            <w:r>
              <w:rPr>
                <w:rFonts w:asciiTheme="majorHAnsi" w:hAnsiTheme="majorHAnsi"/>
                <w:sz w:val="22"/>
                <w:szCs w:val="22"/>
              </w:rPr>
              <w:t>e zřejmou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 xml:space="preserve"> identifikací předmětu plnění pro posouzení způsobilosti výdaje; </w:t>
            </w:r>
          </w:p>
          <w:p w14:paraId="0DAE3096" w14:textId="77777777" w:rsidR="007F7772" w:rsidRPr="00C537AE" w:rsidRDefault="007F7772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předávací protokol;</w:t>
            </w:r>
          </w:p>
          <w:p w14:paraId="6E8A9C64" w14:textId="77777777" w:rsidR="007F7772" w:rsidRPr="00C537AE" w:rsidRDefault="007F7772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pokud nelze posoudit způsobilost výdaje podle identifikace předmětu plnění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nebo předávacího protokolu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, do</w:t>
            </w:r>
            <w:r>
              <w:rPr>
                <w:rFonts w:asciiTheme="majorHAnsi" w:hAnsiTheme="majorHAnsi"/>
                <w:sz w:val="22"/>
                <w:szCs w:val="22"/>
              </w:rPr>
              <w:t>ložit objednávku nebo dodací list;</w:t>
            </w:r>
          </w:p>
          <w:p w14:paraId="569EA77B" w14:textId="77777777" w:rsidR="007F7772" w:rsidRPr="00C537AE" w:rsidRDefault="007F7772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doklad o zaplacení;</w:t>
            </w:r>
          </w:p>
          <w:p w14:paraId="1F8BFCF7" w14:textId="12ACFE28" w:rsidR="007F7772" w:rsidRPr="003F0B5C" w:rsidRDefault="007F7772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smlouva o dílo</w:t>
            </w:r>
            <w:r w:rsidR="00997094">
              <w:rPr>
                <w:rFonts w:asciiTheme="majorHAnsi" w:hAnsiTheme="majorHAnsi"/>
                <w:sz w:val="22"/>
                <w:szCs w:val="22"/>
              </w:rPr>
              <w:t>, případně její dodatky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(včetně položkového rozpočtu stavby nebo části stavby)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;</w:t>
            </w:r>
          </w:p>
          <w:p w14:paraId="58745D0E" w14:textId="0D282C75" w:rsidR="00EC2580" w:rsidRPr="003F0B5C" w:rsidRDefault="00EC2580" w:rsidP="003F0B5C">
            <w:pPr>
              <w:pStyle w:val="Odstavecseseznamem"/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83"/>
              <w:jc w:val="both"/>
              <w:rPr>
                <w:sz w:val="22"/>
                <w:szCs w:val="22"/>
              </w:rPr>
            </w:pPr>
            <w:r w:rsidRPr="00BC00A2">
              <w:rPr>
                <w:sz w:val="22"/>
                <w:szCs w:val="22"/>
              </w:rPr>
              <w:t>soubor čerpání odpovídající výdajům v dané žádosti o</w:t>
            </w:r>
            <w:r w:rsidR="0053151B">
              <w:rPr>
                <w:sz w:val="22"/>
                <w:szCs w:val="22"/>
              </w:rPr>
              <w:t> </w:t>
            </w:r>
            <w:r w:rsidRPr="00BC00A2">
              <w:rPr>
                <w:sz w:val="22"/>
                <w:szCs w:val="22"/>
              </w:rPr>
              <w:t>platbu ve struktuře položkového rozpočtu stavby v odpovídajícím elektronickém formátu;</w:t>
            </w:r>
          </w:p>
          <w:p w14:paraId="0322CD50" w14:textId="7FDDA16F" w:rsidR="00BE3CFD" w:rsidRPr="007529DE" w:rsidRDefault="00BE3CFD" w:rsidP="00BE3CFD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kolaudační souhlas</w:t>
            </w:r>
            <w:r w:rsidR="00F60AFF">
              <w:rPr>
                <w:rFonts w:asciiTheme="majorHAnsi" w:hAnsiTheme="majorHAnsi"/>
                <w:sz w:val="22"/>
                <w:szCs w:val="22"/>
              </w:rPr>
              <w:t>, kolaudační rozhodnutí</w:t>
            </w:r>
            <w:r>
              <w:rPr>
                <w:rFonts w:asciiTheme="majorHAnsi" w:hAnsiTheme="majorHAnsi"/>
                <w:sz w:val="22"/>
                <w:szCs w:val="22"/>
              </w:rPr>
              <w:t>;</w:t>
            </w:r>
          </w:p>
          <w:p w14:paraId="692B26C4" w14:textId="77777777" w:rsidR="00BE3CFD" w:rsidRPr="007223F1" w:rsidRDefault="00BE3CFD" w:rsidP="00BE3CFD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rozhodn</w:t>
            </w:r>
            <w:r>
              <w:rPr>
                <w:rFonts w:asciiTheme="majorHAnsi" w:hAnsiTheme="majorHAnsi"/>
                <w:sz w:val="22"/>
                <w:szCs w:val="22"/>
              </w:rPr>
              <w:t>utí o povolení k předčasnému užívání stavby;</w:t>
            </w:r>
          </w:p>
          <w:p w14:paraId="377B0998" w14:textId="171964DB" w:rsidR="007F7772" w:rsidRPr="00BB7278" w:rsidRDefault="00BE3CFD" w:rsidP="00BB7278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 xml:space="preserve">rozhodnutí o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povolení 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zkušební</w:t>
            </w:r>
            <w:r>
              <w:rPr>
                <w:rFonts w:asciiTheme="majorHAnsi" w:hAnsiTheme="majorHAnsi"/>
                <w:sz w:val="22"/>
                <w:szCs w:val="22"/>
              </w:rPr>
              <w:t>ho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 xml:space="preserve"> provozu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před vydáním</w:t>
            </w:r>
            <w:r w:rsidR="00BB7278">
              <w:rPr>
                <w:rFonts w:asciiTheme="majorHAnsi" w:hAnsiTheme="majorHAnsi"/>
                <w:sz w:val="22"/>
                <w:szCs w:val="22"/>
              </w:rPr>
              <w:t xml:space="preserve"> kolaudačního souhlasu</w:t>
            </w:r>
            <w:r w:rsidR="00F60AFF">
              <w:rPr>
                <w:rFonts w:asciiTheme="majorHAnsi" w:hAnsiTheme="majorHAnsi"/>
                <w:sz w:val="22"/>
                <w:szCs w:val="22"/>
              </w:rPr>
              <w:t xml:space="preserve"> nebo rozhodnutí</w:t>
            </w:r>
            <w:r w:rsidR="000C4671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7F7772" w:rsidRPr="00C537AE" w14:paraId="38AB8D1D" w14:textId="77777777" w:rsidTr="00BF1E2E">
        <w:tc>
          <w:tcPr>
            <w:tcW w:w="1979" w:type="pct"/>
            <w:shd w:val="clear" w:color="auto" w:fill="auto"/>
          </w:tcPr>
          <w:p w14:paraId="5AA1BC17" w14:textId="77777777" w:rsidR="007F7772" w:rsidRPr="00C537AE" w:rsidRDefault="007F7772" w:rsidP="00BF1E2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Pořízení majetku</w:t>
            </w:r>
          </w:p>
          <w:p w14:paraId="09B99A25" w14:textId="77777777" w:rsidR="007F7772" w:rsidRPr="00C537AE" w:rsidRDefault="007F7772" w:rsidP="00BF1E2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21" w:type="pct"/>
            <w:shd w:val="clear" w:color="auto" w:fill="auto"/>
          </w:tcPr>
          <w:p w14:paraId="305B447A" w14:textId="77777777" w:rsidR="007F7772" w:rsidRPr="002D4B5A" w:rsidRDefault="007F7772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účetní/daňové doklady s</w:t>
            </w:r>
            <w:r>
              <w:rPr>
                <w:rFonts w:asciiTheme="majorHAnsi" w:hAnsiTheme="majorHAnsi"/>
                <w:sz w:val="22"/>
                <w:szCs w:val="22"/>
              </w:rPr>
              <w:t>e zřejmou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 xml:space="preserve"> identifikací předmětu plnění pro posouzení způsobilosti výdaje; </w:t>
            </w:r>
          </w:p>
          <w:p w14:paraId="385EB74A" w14:textId="77777777" w:rsidR="007F7772" w:rsidRPr="00C537AE" w:rsidRDefault="007F7772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pokud nelze posoudit způsobilost výdaje podle identifikace předmětu plnění, do</w:t>
            </w:r>
            <w:r>
              <w:rPr>
                <w:rFonts w:asciiTheme="majorHAnsi" w:hAnsiTheme="majorHAnsi"/>
                <w:sz w:val="22"/>
                <w:szCs w:val="22"/>
              </w:rPr>
              <w:t>ložit objednávku, dodací list, popř. předávací protokol;</w:t>
            </w:r>
          </w:p>
          <w:p w14:paraId="24AA69DA" w14:textId="77777777" w:rsidR="007F7772" w:rsidRPr="00C537AE" w:rsidRDefault="007F7772" w:rsidP="00636DDE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doklad o zaplacení</w:t>
            </w:r>
            <w:r w:rsidR="000C4671">
              <w:rPr>
                <w:rFonts w:asciiTheme="majorHAnsi" w:hAnsiTheme="majorHAnsi"/>
              </w:rPr>
              <w:t>.</w:t>
            </w:r>
          </w:p>
        </w:tc>
      </w:tr>
      <w:tr w:rsidR="007F7772" w:rsidRPr="00C537AE" w14:paraId="415B2AD4" w14:textId="77777777" w:rsidTr="00BF1E2E">
        <w:tc>
          <w:tcPr>
            <w:tcW w:w="1979" w:type="pct"/>
            <w:shd w:val="clear" w:color="auto" w:fill="auto"/>
          </w:tcPr>
          <w:p w14:paraId="28515EDD" w14:textId="77777777" w:rsidR="007F7772" w:rsidRPr="00C537AE" w:rsidRDefault="007F7772" w:rsidP="00BF1E2E">
            <w:pPr>
              <w:rPr>
                <w:rFonts w:asciiTheme="majorHAnsi" w:hAnsiTheme="majorHAnsi"/>
                <w:b/>
              </w:rPr>
            </w:pPr>
            <w:r w:rsidRPr="00C537AE">
              <w:rPr>
                <w:rFonts w:asciiTheme="majorHAnsi" w:hAnsiTheme="majorHAnsi"/>
                <w:b/>
                <w:sz w:val="22"/>
                <w:szCs w:val="22"/>
              </w:rPr>
              <w:t>Projektová dokumentace</w:t>
            </w:r>
          </w:p>
          <w:p w14:paraId="54B10925" w14:textId="77777777" w:rsidR="007F7772" w:rsidRPr="00020742" w:rsidRDefault="007F7772" w:rsidP="00EC2580">
            <w:pPr>
              <w:pStyle w:val="Odstavecseseznamem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021" w:type="pct"/>
            <w:shd w:val="clear" w:color="auto" w:fill="auto"/>
          </w:tcPr>
          <w:p w14:paraId="26B8A783" w14:textId="77777777" w:rsidR="007F7772" w:rsidRPr="00C537AE" w:rsidRDefault="007F7772" w:rsidP="007F7772">
            <w:pPr>
              <w:numPr>
                <w:ilvl w:val="0"/>
                <w:numId w:val="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účetní/daňové doklady se zřejmou identifikací předmětu plnění pro posouzení způsobilosti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výdaje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 xml:space="preserve">; </w:t>
            </w:r>
          </w:p>
          <w:p w14:paraId="14FF029E" w14:textId="77777777" w:rsidR="007F7772" w:rsidRPr="00C537AE" w:rsidRDefault="007F7772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pokud nelze posoudit způsobilost výdaje podle identifikace předmětu plnění, doložit objednávku, dodací list, popř. předávací protokol;</w:t>
            </w:r>
          </w:p>
          <w:p w14:paraId="16141974" w14:textId="77777777" w:rsidR="007F7772" w:rsidRPr="00C537AE" w:rsidRDefault="007F7772" w:rsidP="007F7772">
            <w:pPr>
              <w:numPr>
                <w:ilvl w:val="0"/>
                <w:numId w:val="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doklad o zaplacení;</w:t>
            </w:r>
          </w:p>
          <w:p w14:paraId="1C213782" w14:textId="5604EC88" w:rsidR="007F7772" w:rsidRPr="00C537AE" w:rsidRDefault="007F7772" w:rsidP="00636DDE">
            <w:pPr>
              <w:numPr>
                <w:ilvl w:val="0"/>
                <w:numId w:val="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smlouva</w:t>
            </w:r>
            <w:r w:rsidR="00997094">
              <w:rPr>
                <w:rFonts w:asciiTheme="majorHAnsi" w:hAnsiTheme="majorHAnsi"/>
                <w:sz w:val="22"/>
                <w:szCs w:val="22"/>
              </w:rPr>
              <w:t>, případně její dodatky</w:t>
            </w:r>
            <w:r w:rsidR="000C4671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7F7772" w:rsidRPr="00C537AE" w14:paraId="18710D37" w14:textId="77777777" w:rsidTr="00BF1E2E">
        <w:tc>
          <w:tcPr>
            <w:tcW w:w="1979" w:type="pct"/>
            <w:shd w:val="clear" w:color="auto" w:fill="auto"/>
          </w:tcPr>
          <w:p w14:paraId="6186CE1F" w14:textId="77777777" w:rsidR="007F7772" w:rsidRPr="00C537AE" w:rsidRDefault="007F7772" w:rsidP="00BF1E2E">
            <w:pPr>
              <w:rPr>
                <w:rFonts w:asciiTheme="majorHAnsi" w:hAnsiTheme="majorHAnsi"/>
                <w:b/>
              </w:rPr>
            </w:pPr>
            <w:r w:rsidRPr="00C537AE">
              <w:rPr>
                <w:rFonts w:asciiTheme="majorHAnsi" w:hAnsiTheme="majorHAnsi"/>
                <w:b/>
                <w:sz w:val="22"/>
                <w:szCs w:val="22"/>
              </w:rPr>
              <w:t xml:space="preserve">Nákup pozemků </w:t>
            </w:r>
          </w:p>
          <w:p w14:paraId="0B9E6391" w14:textId="77777777" w:rsidR="007F7772" w:rsidRPr="00636DDE" w:rsidRDefault="000C4671" w:rsidP="00636DDE">
            <w:pPr>
              <w:pStyle w:val="Odstavecseseznamem"/>
              <w:numPr>
                <w:ilvl w:val="0"/>
                <w:numId w:val="18"/>
              </w:num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636DDE">
              <w:rPr>
                <w:rFonts w:asciiTheme="majorHAnsi" w:hAnsiTheme="majorHAnsi"/>
                <w:sz w:val="22"/>
                <w:szCs w:val="22"/>
              </w:rPr>
              <w:t xml:space="preserve">do 10 % celkových způsobilých výdajů </w:t>
            </w:r>
            <w:r w:rsidRPr="00636DDE">
              <w:rPr>
                <w:rFonts w:asciiTheme="majorHAnsi" w:hAnsiTheme="majorHAnsi"/>
                <w:sz w:val="22"/>
                <w:szCs w:val="22"/>
              </w:rPr>
              <w:lastRenderedPageBreak/>
              <w:t>projektu;</w:t>
            </w:r>
          </w:p>
          <w:p w14:paraId="565E5F28" w14:textId="77777777" w:rsidR="000C4671" w:rsidRPr="00636DDE" w:rsidRDefault="000C4671" w:rsidP="00636DDE">
            <w:pPr>
              <w:pStyle w:val="Odstavecseseznamem"/>
              <w:numPr>
                <w:ilvl w:val="0"/>
                <w:numId w:val="18"/>
              </w:numPr>
              <w:spacing w:line="276" w:lineRule="auto"/>
              <w:rPr>
                <w:rFonts w:asciiTheme="majorHAnsi" w:hAnsiTheme="majorHAnsi"/>
                <w:b/>
              </w:rPr>
            </w:pPr>
            <w:r w:rsidRPr="00636DDE">
              <w:rPr>
                <w:rFonts w:asciiTheme="majorHAnsi" w:hAnsiTheme="majorHAnsi"/>
                <w:sz w:val="22"/>
                <w:szCs w:val="22"/>
              </w:rPr>
              <w:t>Pořizovací cena max. do výše ceny zjištěné znaleckým posudkem.</w:t>
            </w:r>
          </w:p>
          <w:p w14:paraId="7D75652F" w14:textId="77777777" w:rsidR="000C4671" w:rsidRDefault="000C4671">
            <w:pPr>
              <w:spacing w:line="276" w:lineRule="auto"/>
              <w:rPr>
                <w:rFonts w:asciiTheme="majorHAnsi" w:hAnsiTheme="majorHAnsi"/>
                <w:b/>
              </w:rPr>
            </w:pPr>
          </w:p>
          <w:p w14:paraId="1BB7AC3F" w14:textId="77777777" w:rsidR="000C4671" w:rsidRPr="000C4671" w:rsidRDefault="000C4671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0C4671">
              <w:rPr>
                <w:rFonts w:asciiTheme="majorHAnsi" w:hAnsiTheme="majorHAnsi"/>
                <w:b/>
              </w:rPr>
              <w:t>Nákup staveb</w:t>
            </w:r>
          </w:p>
          <w:p w14:paraId="70579D36" w14:textId="77777777" w:rsidR="000C4671" w:rsidRPr="00636DDE" w:rsidRDefault="000C4671">
            <w:pPr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p</w:t>
            </w:r>
            <w:r w:rsidRPr="00636DDE">
              <w:rPr>
                <w:rFonts w:asciiTheme="majorHAnsi" w:hAnsiTheme="majorHAnsi"/>
              </w:rPr>
              <w:t>ořizovací cena max. do výše ceny zjištěné znaleckým posudkem</w:t>
            </w:r>
          </w:p>
        </w:tc>
        <w:tc>
          <w:tcPr>
            <w:tcW w:w="3021" w:type="pct"/>
            <w:shd w:val="clear" w:color="auto" w:fill="auto"/>
          </w:tcPr>
          <w:p w14:paraId="6C3726E3" w14:textId="77777777" w:rsidR="007F7772" w:rsidRPr="00C537AE" w:rsidRDefault="007F7772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lastRenderedPageBreak/>
              <w:t>doklad o zaplacení;</w:t>
            </w:r>
          </w:p>
          <w:p w14:paraId="1ADBBF7D" w14:textId="77777777" w:rsidR="007F7772" w:rsidRPr="00636DDE" w:rsidRDefault="007F7772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kupní smlouva</w:t>
            </w:r>
            <w:r>
              <w:rPr>
                <w:rFonts w:asciiTheme="majorHAnsi" w:hAnsiTheme="majorHAnsi"/>
                <w:sz w:val="22"/>
                <w:szCs w:val="22"/>
              </w:rPr>
              <w:t>;</w:t>
            </w:r>
          </w:p>
          <w:p w14:paraId="7B4DDCF9" w14:textId="77777777" w:rsidR="000C4671" w:rsidRPr="00C537AE" w:rsidRDefault="000C4671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znalecký posudek ne starší 6 měsíců před datem pořízení nemovitosti;</w:t>
            </w:r>
          </w:p>
          <w:p w14:paraId="75232FFE" w14:textId="77777777" w:rsidR="007F7772" w:rsidRPr="00C537AE" w:rsidRDefault="007F7772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doložení vlastnictví (výpis z katastru nemovitostí, popř. návrh na vklad do katastru nemovitostí, vyrozumění katastrálního úřadu o zapsání vlastnického práva k</w:t>
            </w:r>
            <w:r>
              <w:rPr>
                <w:rFonts w:asciiTheme="majorHAnsi" w:hAnsiTheme="majorHAnsi"/>
                <w:sz w:val="22"/>
                <w:szCs w:val="22"/>
              </w:rPr>
              <w:t> 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pozemku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nebo stavbě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); </w:t>
            </w:r>
          </w:p>
          <w:p w14:paraId="61F52712" w14:textId="77777777" w:rsidR="007F7772" w:rsidRPr="00C1183D" w:rsidRDefault="007F7772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znalecký posudek ne starší šesti měs</w:t>
            </w:r>
            <w:r>
              <w:rPr>
                <w:rFonts w:asciiTheme="majorHAnsi" w:hAnsiTheme="majorHAnsi"/>
                <w:sz w:val="22"/>
                <w:szCs w:val="22"/>
              </w:rPr>
              <w:t>íců před datem pořízení pozemku nebo stavby;</w:t>
            </w:r>
          </w:p>
          <w:p w14:paraId="14E8CADD" w14:textId="77777777" w:rsidR="007F7772" w:rsidRPr="00636DDE" w:rsidRDefault="007F7772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pravomocné rozhodnutí o vyvlastnění;</w:t>
            </w:r>
          </w:p>
          <w:p w14:paraId="41BB3449" w14:textId="77777777" w:rsidR="000C4671" w:rsidRPr="00BF1E2E" w:rsidRDefault="000C4671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rozhodnutí o odvodech za odnětí půdy ze zemědělského půdního fondu, rozhodnutí o odnětí pozemku plnění funkcí lesa;</w:t>
            </w:r>
          </w:p>
          <w:p w14:paraId="45D1B09B" w14:textId="593E3654" w:rsidR="007F7772" w:rsidRPr="000C4671" w:rsidRDefault="007F7772" w:rsidP="00642F91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36DDE">
              <w:rPr>
                <w:sz w:val="22"/>
                <w:szCs w:val="22"/>
              </w:rPr>
              <w:t>při nákupu pozemku včetně budovy musí být ze znaleckého posudku/kupní smlouvy/dokladu o</w:t>
            </w:r>
            <w:r w:rsidR="0053151B">
              <w:rPr>
                <w:sz w:val="22"/>
                <w:szCs w:val="22"/>
              </w:rPr>
              <w:t> </w:t>
            </w:r>
            <w:r w:rsidRPr="00636DDE">
              <w:rPr>
                <w:sz w:val="22"/>
                <w:szCs w:val="22"/>
              </w:rPr>
              <w:t>zaplacení jasně patrná cena určená zvlášť pro pozemek a zvlášť pro budovu.</w:t>
            </w:r>
          </w:p>
        </w:tc>
      </w:tr>
      <w:tr w:rsidR="007F7772" w:rsidRPr="00C537AE" w14:paraId="62324A6B" w14:textId="77777777" w:rsidTr="00BF1E2E">
        <w:tc>
          <w:tcPr>
            <w:tcW w:w="1979" w:type="pct"/>
            <w:shd w:val="clear" w:color="auto" w:fill="auto"/>
          </w:tcPr>
          <w:p w14:paraId="4414C7D4" w14:textId="77777777" w:rsidR="007F7772" w:rsidRPr="00C537AE" w:rsidRDefault="007F7772" w:rsidP="00BF1E2E">
            <w:pPr>
              <w:rPr>
                <w:rFonts w:asciiTheme="majorHAnsi" w:hAnsiTheme="majorHAnsi"/>
                <w:b/>
              </w:rPr>
            </w:pPr>
            <w:r w:rsidRPr="00C537AE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Zabezpečení výstavby </w:t>
            </w:r>
          </w:p>
          <w:p w14:paraId="6C42E97A" w14:textId="77777777" w:rsidR="007F7772" w:rsidRPr="00C537AE" w:rsidRDefault="007F7772" w:rsidP="00BE3CFD">
            <w:pPr>
              <w:pStyle w:val="Odstavecseseznamem"/>
              <w:spacing w:line="276" w:lineRule="auto"/>
              <w:ind w:left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021" w:type="pct"/>
            <w:shd w:val="clear" w:color="auto" w:fill="auto"/>
          </w:tcPr>
          <w:p w14:paraId="5E03E8E0" w14:textId="77777777" w:rsidR="007F7772" w:rsidRPr="00C537AE" w:rsidRDefault="007F7772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účetní/daňové doklady se zřejmou identifikací předmětu plnění pro posouzení způsobilosti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výdaje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 xml:space="preserve">; </w:t>
            </w:r>
          </w:p>
          <w:p w14:paraId="5709C772" w14:textId="77777777" w:rsidR="007F7772" w:rsidRPr="00C537AE" w:rsidRDefault="007F7772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pokud nelze posoudit způsobilost výdaje podle identifikace předmětu plnění, doložit objednávku, dodací list, popř. předávací protokol;</w:t>
            </w:r>
          </w:p>
          <w:p w14:paraId="2D3533BC" w14:textId="77777777" w:rsidR="007F7772" w:rsidRPr="00C537AE" w:rsidRDefault="007F7772" w:rsidP="007F7772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doklad o zaplacení;</w:t>
            </w:r>
          </w:p>
          <w:p w14:paraId="6D0E8C89" w14:textId="361A2000" w:rsidR="007F7772" w:rsidRPr="00C537AE" w:rsidRDefault="007F7772" w:rsidP="00636DDE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smlouva</w:t>
            </w:r>
            <w:r w:rsidR="00997094">
              <w:rPr>
                <w:rFonts w:asciiTheme="majorHAnsi" w:hAnsiTheme="majorHAnsi"/>
                <w:sz w:val="22"/>
                <w:szCs w:val="22"/>
              </w:rPr>
              <w:t>, případně její dodatky</w:t>
            </w:r>
            <w:r w:rsidR="000C4671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7F7772" w:rsidRPr="00C537AE" w14:paraId="4CB4615D" w14:textId="77777777" w:rsidTr="00BF1E2E">
        <w:tc>
          <w:tcPr>
            <w:tcW w:w="1979" w:type="pct"/>
            <w:shd w:val="clear" w:color="auto" w:fill="auto"/>
          </w:tcPr>
          <w:p w14:paraId="3E5DE561" w14:textId="77777777" w:rsidR="007F7772" w:rsidRPr="00C537AE" w:rsidRDefault="007F7772" w:rsidP="00BF1E2E">
            <w:pPr>
              <w:rPr>
                <w:rFonts w:asciiTheme="majorHAnsi" w:hAnsiTheme="majorHAnsi"/>
                <w:b/>
                <w:bCs/>
              </w:rPr>
            </w:pPr>
            <w:r w:rsidRPr="00C537AE">
              <w:rPr>
                <w:rFonts w:asciiTheme="majorHAnsi" w:hAnsiTheme="majorHAnsi"/>
                <w:b/>
                <w:bCs/>
                <w:sz w:val="22"/>
                <w:szCs w:val="22"/>
              </w:rPr>
              <w:t>Pořízení služeb bezprostředně souvisejících s realizací projektu</w:t>
            </w:r>
          </w:p>
          <w:p w14:paraId="33359367" w14:textId="77777777" w:rsidR="007F7772" w:rsidRPr="00C1183D" w:rsidRDefault="007F7772" w:rsidP="00BF1E2E">
            <w:pPr>
              <w:pStyle w:val="Odstavecseseznamem"/>
              <w:tabs>
                <w:tab w:val="left" w:pos="0"/>
                <w:tab w:val="left" w:pos="142"/>
              </w:tabs>
              <w:spacing w:line="276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021" w:type="pct"/>
            <w:shd w:val="clear" w:color="auto" w:fill="auto"/>
          </w:tcPr>
          <w:p w14:paraId="2964B61A" w14:textId="77777777" w:rsidR="007F7772" w:rsidRPr="00C537AE" w:rsidRDefault="007F7772" w:rsidP="007F7772">
            <w:pPr>
              <w:numPr>
                <w:ilvl w:val="0"/>
                <w:numId w:val="1"/>
              </w:numPr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účetní/daňové doklady 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e zřejmou 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identifikací předmětu plnění pro posouzení způsobilosti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výdaje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;</w:t>
            </w:r>
          </w:p>
          <w:p w14:paraId="17AADB90" w14:textId="77777777" w:rsidR="007F7772" w:rsidRPr="00C1183D" w:rsidRDefault="007F7772" w:rsidP="007F7772">
            <w:pPr>
              <w:numPr>
                <w:ilvl w:val="0"/>
                <w:numId w:val="1"/>
              </w:numPr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 xml:space="preserve">pokud nelze posoudit způsobilost výdaje </w:t>
            </w:r>
            <w:r>
              <w:rPr>
                <w:rFonts w:asciiTheme="majorHAnsi" w:hAnsiTheme="majorHAnsi"/>
                <w:sz w:val="22"/>
                <w:szCs w:val="22"/>
              </w:rPr>
              <w:t>podle identifikace předmětu plnění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 xml:space="preserve">, doložit objednávku, dodací list,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popř. 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předávací protokol;</w:t>
            </w:r>
          </w:p>
          <w:p w14:paraId="10B5EE2B" w14:textId="77777777" w:rsidR="007F7772" w:rsidRPr="00C537AE" w:rsidRDefault="007F7772" w:rsidP="007F7772">
            <w:pPr>
              <w:numPr>
                <w:ilvl w:val="0"/>
                <w:numId w:val="1"/>
              </w:numPr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doklad o zaplacení;</w:t>
            </w:r>
          </w:p>
          <w:p w14:paraId="2E7EACB5" w14:textId="4D99B82F" w:rsidR="007F7772" w:rsidRPr="00C537AE" w:rsidRDefault="007F7772">
            <w:pPr>
              <w:numPr>
                <w:ilvl w:val="0"/>
                <w:numId w:val="1"/>
              </w:numPr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smlouva</w:t>
            </w:r>
            <w:r w:rsidR="00997094">
              <w:rPr>
                <w:rFonts w:asciiTheme="majorHAnsi" w:hAnsiTheme="majorHAnsi"/>
                <w:sz w:val="22"/>
                <w:szCs w:val="22"/>
              </w:rPr>
              <w:t>, případně její dodatky</w:t>
            </w:r>
            <w:r w:rsidR="00885322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7F7772" w:rsidRPr="00C537AE" w14:paraId="31135A63" w14:textId="77777777" w:rsidTr="00BF1E2E">
        <w:tc>
          <w:tcPr>
            <w:tcW w:w="1979" w:type="pct"/>
            <w:shd w:val="clear" w:color="auto" w:fill="auto"/>
          </w:tcPr>
          <w:p w14:paraId="3F07FCCF" w14:textId="77777777" w:rsidR="007F7772" w:rsidRPr="00C1183D" w:rsidRDefault="007F7772" w:rsidP="00BF1E2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P</w:t>
            </w:r>
            <w:r w:rsidRPr="00C537AE">
              <w:rPr>
                <w:rFonts w:asciiTheme="majorHAnsi" w:hAnsiTheme="majorHAnsi"/>
                <w:b/>
                <w:bCs/>
                <w:sz w:val="22"/>
                <w:szCs w:val="22"/>
              </w:rPr>
              <w:t>ovinná publicita</w:t>
            </w:r>
          </w:p>
        </w:tc>
        <w:tc>
          <w:tcPr>
            <w:tcW w:w="3021" w:type="pct"/>
            <w:shd w:val="clear" w:color="auto" w:fill="auto"/>
          </w:tcPr>
          <w:p w14:paraId="307A6ABD" w14:textId="77777777" w:rsidR="007F7772" w:rsidRPr="00C537AE" w:rsidRDefault="007F7772" w:rsidP="007F7772">
            <w:pPr>
              <w:numPr>
                <w:ilvl w:val="0"/>
                <w:numId w:val="1"/>
              </w:numPr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účetní/daňové doklady 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e zřejmou 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 identifikací předmětu plnění pro posouzení způsobilosti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výdaje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;</w:t>
            </w:r>
          </w:p>
          <w:p w14:paraId="635DB0D2" w14:textId="77777777" w:rsidR="007F7772" w:rsidRPr="00C537AE" w:rsidRDefault="007F7772" w:rsidP="007F7772">
            <w:pPr>
              <w:numPr>
                <w:ilvl w:val="0"/>
                <w:numId w:val="1"/>
              </w:numPr>
              <w:ind w:left="318" w:hanging="318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pokud nelze posoudit způsobilost výdaje podle identifikace předmětu plnění, doložit objednávku, dodací list, popř. předávací protokol;</w:t>
            </w:r>
          </w:p>
          <w:p w14:paraId="1C55522A" w14:textId="4D03E06F" w:rsidR="007F7772" w:rsidRDefault="007F7772" w:rsidP="007F7772">
            <w:pPr>
              <w:numPr>
                <w:ilvl w:val="0"/>
                <w:numId w:val="1"/>
              </w:numPr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smlouva o poskytnutí služeb, smlouva o dílo</w:t>
            </w:r>
            <w:r w:rsidR="00997094">
              <w:rPr>
                <w:rFonts w:asciiTheme="majorHAnsi" w:hAnsiTheme="majorHAnsi"/>
                <w:sz w:val="22"/>
                <w:szCs w:val="22"/>
              </w:rPr>
              <w:t>, případně její dodatky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;</w:t>
            </w:r>
          </w:p>
          <w:p w14:paraId="103DE1FD" w14:textId="77777777" w:rsidR="007F7772" w:rsidRPr="00C537AE" w:rsidRDefault="007F7772">
            <w:pPr>
              <w:numPr>
                <w:ilvl w:val="0"/>
                <w:numId w:val="1"/>
              </w:numPr>
              <w:ind w:left="294" w:hanging="29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doklad o zaplacení</w:t>
            </w:r>
            <w:r w:rsidR="00885322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7F7772" w:rsidRPr="00341080" w14:paraId="14F156A9" w14:textId="77777777" w:rsidTr="00BF1E2E">
        <w:tc>
          <w:tcPr>
            <w:tcW w:w="19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F59A3" w14:textId="77777777" w:rsidR="007F7772" w:rsidRPr="00C52714" w:rsidRDefault="007F7772" w:rsidP="00BF1E2E">
            <w:pPr>
              <w:rPr>
                <w:rFonts w:asciiTheme="majorHAnsi" w:hAnsiTheme="majorHAnsi"/>
                <w:b/>
                <w:bCs/>
              </w:rPr>
            </w:pPr>
            <w:r w:rsidRPr="00C52714">
              <w:rPr>
                <w:rFonts w:asciiTheme="majorHAnsi" w:hAnsiTheme="majorHAnsi"/>
                <w:b/>
                <w:bCs/>
                <w:sz w:val="22"/>
                <w:szCs w:val="22"/>
              </w:rPr>
              <w:lastRenderedPageBreak/>
              <w:t>DPH</w:t>
            </w:r>
          </w:p>
          <w:p w14:paraId="069E9B9C" w14:textId="77777777" w:rsidR="007F7772" w:rsidRPr="00915EED" w:rsidRDefault="007F7772" w:rsidP="00BF1E2E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DC4578A" w14:textId="52267DF6" w:rsidR="007F7772" w:rsidRPr="00341080" w:rsidRDefault="007F7772" w:rsidP="007F7772">
            <w:pPr>
              <w:numPr>
                <w:ilvl w:val="1"/>
                <w:numId w:val="16"/>
              </w:numPr>
              <w:ind w:left="295" w:hanging="295"/>
              <w:jc w:val="both"/>
              <w:rPr>
                <w:rFonts w:asciiTheme="majorHAnsi" w:hAnsiTheme="majorHAnsi"/>
              </w:rPr>
            </w:pPr>
            <w:r w:rsidRPr="00341080">
              <w:rPr>
                <w:rFonts w:asciiTheme="majorHAnsi" w:hAnsiTheme="majorHAnsi"/>
                <w:sz w:val="22"/>
                <w:szCs w:val="22"/>
              </w:rPr>
              <w:t>při využití plnění pro ekonomickou činnost a</w:t>
            </w:r>
            <w:r w:rsidR="009772E9">
              <w:rPr>
                <w:rFonts w:asciiTheme="majorHAnsi" w:hAnsiTheme="majorHAnsi"/>
                <w:sz w:val="22"/>
                <w:szCs w:val="22"/>
              </w:rPr>
              <w:t> </w:t>
            </w:r>
            <w:r w:rsidRPr="00341080">
              <w:rPr>
                <w:rFonts w:asciiTheme="majorHAnsi" w:hAnsiTheme="majorHAnsi"/>
                <w:sz w:val="22"/>
                <w:szCs w:val="22"/>
              </w:rPr>
              <w:t xml:space="preserve">osvobozená plnění se dokládá výše skutečného (vypořádacího) koeficientu za vypořádávané období (výdaj se považuje za doložený až na základě vypořádacího koeficientu, kdy je známá skutečná výše výdaje); </w:t>
            </w:r>
          </w:p>
          <w:p w14:paraId="405EEE86" w14:textId="77777777" w:rsidR="007F7772" w:rsidRPr="00341080" w:rsidRDefault="007F7772" w:rsidP="007F7772">
            <w:pPr>
              <w:numPr>
                <w:ilvl w:val="1"/>
                <w:numId w:val="16"/>
              </w:numPr>
              <w:ind w:left="295" w:hanging="295"/>
              <w:jc w:val="both"/>
              <w:rPr>
                <w:rFonts w:asciiTheme="majorHAnsi" w:hAnsiTheme="majorHAnsi"/>
              </w:rPr>
            </w:pPr>
            <w:r w:rsidRPr="00341080">
              <w:rPr>
                <w:rFonts w:asciiTheme="majorHAnsi" w:hAnsiTheme="majorHAnsi"/>
                <w:sz w:val="22"/>
                <w:szCs w:val="22"/>
              </w:rPr>
              <w:t>při využití přenesené daňové povinnosti kopie evidence pro daňové účely a kopie výpisu z bankovního účtu jako doklad o úhradě daňové povinnosti OFS.</w:t>
            </w:r>
          </w:p>
        </w:tc>
      </w:tr>
      <w:tr w:rsidR="007F7772" w:rsidRPr="00341080" w14:paraId="1C2C0CA9" w14:textId="77777777" w:rsidTr="00BF1E2E">
        <w:tc>
          <w:tcPr>
            <w:tcW w:w="19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64BEB" w14:textId="77777777" w:rsidR="007F7772" w:rsidRDefault="007F7772" w:rsidP="00BF1E2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537AE">
              <w:rPr>
                <w:rFonts w:asciiTheme="majorHAnsi" w:hAnsiTheme="majorHAnsi"/>
                <w:b/>
                <w:sz w:val="22"/>
                <w:szCs w:val="22"/>
              </w:rPr>
              <w:t>Účetní doklady do 10 000 Kč</w:t>
            </w:r>
          </w:p>
          <w:p w14:paraId="65EB2486" w14:textId="77777777" w:rsidR="007F7772" w:rsidRPr="00C52714" w:rsidRDefault="007F7772" w:rsidP="00BF1E2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3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8E524B1" w14:textId="77777777" w:rsidR="007F7772" w:rsidRDefault="007F7772" w:rsidP="007F7772">
            <w:pPr>
              <w:numPr>
                <w:ilvl w:val="1"/>
                <w:numId w:val="16"/>
              </w:numPr>
              <w:ind w:left="295" w:hanging="29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BB059C">
              <w:rPr>
                <w:sz w:val="22"/>
                <w:szCs w:val="22"/>
              </w:rPr>
              <w:t xml:space="preserve">ýdaje do 10 000 Kč lze uvést v Seznamu účetních dokladů a nedokládat k nim faktury, </w:t>
            </w:r>
            <w:r>
              <w:rPr>
                <w:sz w:val="22"/>
                <w:szCs w:val="22"/>
              </w:rPr>
              <w:t>paragony a další účetní doklady;</w:t>
            </w:r>
          </w:p>
          <w:p w14:paraId="59BD3F04" w14:textId="77777777" w:rsidR="007F7772" w:rsidRPr="00BB059C" w:rsidRDefault="007F7772" w:rsidP="007F7772">
            <w:pPr>
              <w:numPr>
                <w:ilvl w:val="1"/>
                <w:numId w:val="16"/>
              </w:numPr>
              <w:ind w:left="295" w:hanging="29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B059C">
              <w:rPr>
                <w:sz w:val="22"/>
                <w:szCs w:val="22"/>
              </w:rPr>
              <w:t>aximální limit pro začlenění do seznamu účetních dokladů je 10 000 Kč vč</w:t>
            </w:r>
            <w:r>
              <w:rPr>
                <w:sz w:val="22"/>
                <w:szCs w:val="22"/>
              </w:rPr>
              <w:t>etně DPH za jeden účetní doklad;</w:t>
            </w:r>
            <w:r w:rsidRPr="00BB059C">
              <w:rPr>
                <w:sz w:val="22"/>
                <w:szCs w:val="22"/>
              </w:rPr>
              <w:t xml:space="preserve"> </w:t>
            </w:r>
          </w:p>
          <w:p w14:paraId="4C275671" w14:textId="77777777" w:rsidR="007F7772" w:rsidRPr="00341080" w:rsidRDefault="007F7772" w:rsidP="007F7772">
            <w:pPr>
              <w:numPr>
                <w:ilvl w:val="1"/>
                <w:numId w:val="16"/>
              </w:numPr>
              <w:ind w:left="295" w:hanging="295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FB32F8">
              <w:rPr>
                <w:sz w:val="22"/>
                <w:szCs w:val="22"/>
              </w:rPr>
              <w:t>ro tyto výdaje platí povinnost předložit v případě kontroly originály příslušných účetních dokladů.</w:t>
            </w:r>
          </w:p>
        </w:tc>
      </w:tr>
    </w:tbl>
    <w:p w14:paraId="60EE808A" w14:textId="77777777" w:rsidR="00535558" w:rsidRDefault="00535558" w:rsidP="00535558">
      <w:pPr>
        <w:rPr>
          <w:b/>
        </w:rPr>
      </w:pPr>
    </w:p>
    <w:p w14:paraId="4415B5E7" w14:textId="76BBE3A9" w:rsidR="002F090B" w:rsidRPr="0058443C" w:rsidRDefault="002F090B" w:rsidP="002F090B">
      <w:pPr>
        <w:pStyle w:val="Odstavecseseznamem"/>
        <w:numPr>
          <w:ilvl w:val="0"/>
          <w:numId w:val="20"/>
        </w:numPr>
        <w:spacing w:before="240" w:after="240"/>
        <w:ind w:left="567" w:hanging="567"/>
        <w:contextualSpacing w:val="0"/>
        <w:jc w:val="both"/>
        <w:rPr>
          <w:b/>
        </w:rPr>
      </w:pPr>
      <w:r w:rsidRPr="0058443C">
        <w:rPr>
          <w:b/>
        </w:rPr>
        <w:t xml:space="preserve">Dokladování způsobilých výdajů v případě žádostí o podporu podaných do výzev integrovaných nástrojů </w:t>
      </w:r>
      <w:r>
        <w:rPr>
          <w:b/>
        </w:rPr>
        <w:t>CLLD</w:t>
      </w:r>
      <w:r w:rsidRPr="0058443C">
        <w:rPr>
          <w:b/>
        </w:rPr>
        <w:t xml:space="preserve"> vyhlášených po revizi </w:t>
      </w:r>
      <w:r w:rsidR="00627A25">
        <w:rPr>
          <w:b/>
        </w:rPr>
        <w:t xml:space="preserve">1.4 </w:t>
      </w:r>
      <w:r w:rsidRPr="0058443C">
        <w:rPr>
          <w:b/>
        </w:rPr>
        <w:t>těchto Specifických pravidel</w:t>
      </w:r>
      <w:r w:rsidR="001C3191">
        <w:rPr>
          <w:b/>
        </w:rPr>
        <w:t xml:space="preserve"> vydaných dne</w:t>
      </w:r>
      <w:r w:rsidR="002876BB">
        <w:rPr>
          <w:b/>
        </w:rPr>
        <w:t xml:space="preserve"> 8</w:t>
      </w:r>
      <w:r w:rsidR="001C3191">
        <w:rPr>
          <w:b/>
        </w:rPr>
        <w:t xml:space="preserve">. </w:t>
      </w:r>
      <w:r w:rsidR="002876BB">
        <w:rPr>
          <w:b/>
        </w:rPr>
        <w:t>10</w:t>
      </w:r>
      <w:r w:rsidR="001C3191">
        <w:rPr>
          <w:b/>
        </w:rPr>
        <w:t>. 2019</w:t>
      </w:r>
      <w:r w:rsidRPr="0058443C">
        <w:rPr>
          <w:b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6"/>
        <w:gridCol w:w="5612"/>
      </w:tblGrid>
      <w:tr w:rsidR="002F090B" w:rsidRPr="00C537AE" w14:paraId="71A40CFD" w14:textId="77777777" w:rsidTr="00FA66ED">
        <w:tc>
          <w:tcPr>
            <w:tcW w:w="1979" w:type="pct"/>
            <w:shd w:val="clear" w:color="auto" w:fill="auto"/>
          </w:tcPr>
          <w:p w14:paraId="60E90ECF" w14:textId="77777777" w:rsidR="002F090B" w:rsidRPr="00C537AE" w:rsidRDefault="002F090B" w:rsidP="00FA66ED">
            <w:pPr>
              <w:rPr>
                <w:rFonts w:asciiTheme="majorHAnsi" w:hAnsiTheme="majorHAnsi"/>
                <w:b/>
              </w:rPr>
            </w:pPr>
            <w:r w:rsidRPr="00C537AE">
              <w:rPr>
                <w:rFonts w:asciiTheme="majorHAnsi" w:hAnsiTheme="majorHAnsi"/>
                <w:b/>
                <w:sz w:val="22"/>
                <w:szCs w:val="22"/>
              </w:rPr>
              <w:t xml:space="preserve">Stavby </w:t>
            </w:r>
          </w:p>
          <w:p w14:paraId="67E9F290" w14:textId="77777777" w:rsidR="002F090B" w:rsidRPr="00C537AE" w:rsidRDefault="002F090B" w:rsidP="00FA66E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21" w:type="pct"/>
            <w:shd w:val="clear" w:color="auto" w:fill="auto"/>
          </w:tcPr>
          <w:p w14:paraId="150B7693" w14:textId="77777777" w:rsidR="002F090B" w:rsidRPr="002D4B5A" w:rsidRDefault="002F090B" w:rsidP="00FA66ED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spacing w:after="80"/>
              <w:ind w:left="295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účetní/daňové doklady s</w:t>
            </w:r>
            <w:r>
              <w:rPr>
                <w:rFonts w:asciiTheme="majorHAnsi" w:hAnsiTheme="majorHAnsi"/>
                <w:sz w:val="22"/>
                <w:szCs w:val="22"/>
              </w:rPr>
              <w:t>e zřejmou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 xml:space="preserve"> identifikací předmětu plnění pro posouzení způsobilosti výdaje; </w:t>
            </w:r>
          </w:p>
          <w:p w14:paraId="73D0AD55" w14:textId="77777777" w:rsidR="002F090B" w:rsidRPr="00C537AE" w:rsidRDefault="002F090B" w:rsidP="00FA66ED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spacing w:after="80"/>
              <w:ind w:left="295" w:hanging="29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předávací protokol;</w:t>
            </w:r>
          </w:p>
          <w:p w14:paraId="27967E1B" w14:textId="77777777" w:rsidR="002F090B" w:rsidRPr="00C537AE" w:rsidRDefault="002F090B" w:rsidP="00FA66ED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spacing w:after="80"/>
              <w:ind w:left="295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pokud nelze posoudit způsobilost výdaje podle identifikace předmětu plnění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nebo předávacího protokolu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, do</w:t>
            </w:r>
            <w:r>
              <w:rPr>
                <w:rFonts w:asciiTheme="majorHAnsi" w:hAnsiTheme="majorHAnsi"/>
                <w:sz w:val="22"/>
                <w:szCs w:val="22"/>
              </w:rPr>
              <w:t>ložit objednávku nebo dodací list;</w:t>
            </w:r>
          </w:p>
          <w:p w14:paraId="53709EC2" w14:textId="77777777" w:rsidR="002F090B" w:rsidRPr="00C537AE" w:rsidRDefault="002F090B" w:rsidP="00FA66ED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spacing w:after="80"/>
              <w:ind w:left="295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doklad o zaplacení;</w:t>
            </w:r>
          </w:p>
          <w:p w14:paraId="22876739" w14:textId="77777777" w:rsidR="002F090B" w:rsidRPr="00574809" w:rsidRDefault="002F090B" w:rsidP="00FA66ED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spacing w:after="80"/>
              <w:ind w:left="295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smlouva o dílo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(včetně položkového rozpočtu stavby nebo části stavby)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;</w:t>
            </w:r>
          </w:p>
          <w:p w14:paraId="3F8FBB04" w14:textId="5DA76527" w:rsidR="002F090B" w:rsidRPr="00574809" w:rsidRDefault="002F090B" w:rsidP="00FA66ED">
            <w:pPr>
              <w:pStyle w:val="Odstavecseseznamem"/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spacing w:after="80"/>
              <w:ind w:left="295" w:hanging="283"/>
              <w:jc w:val="both"/>
              <w:rPr>
                <w:sz w:val="22"/>
                <w:szCs w:val="22"/>
              </w:rPr>
            </w:pPr>
            <w:r w:rsidRPr="00BC00A2">
              <w:rPr>
                <w:sz w:val="22"/>
                <w:szCs w:val="22"/>
              </w:rPr>
              <w:t>soubor čerpání odpovídající výdajům v dané žádosti o</w:t>
            </w:r>
            <w:r>
              <w:rPr>
                <w:sz w:val="22"/>
                <w:szCs w:val="22"/>
              </w:rPr>
              <w:t> </w:t>
            </w:r>
            <w:r w:rsidRPr="00BC00A2">
              <w:rPr>
                <w:sz w:val="22"/>
                <w:szCs w:val="22"/>
              </w:rPr>
              <w:t>platbu ve struktuře položkového rozpočtu stavby v odpovídajícím elektronickém formátu;</w:t>
            </w:r>
          </w:p>
          <w:p w14:paraId="080662F8" w14:textId="77777777" w:rsidR="002F090B" w:rsidRPr="00C1183D" w:rsidRDefault="002F090B" w:rsidP="00FA66ED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spacing w:after="80"/>
              <w:ind w:left="295" w:hanging="29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přehled čerpání odpovídající výdajům v dané žádosti o platbu ve struktuře položkového rozpočtu stavby v odpovídajícím elektronickém formátu;</w:t>
            </w:r>
          </w:p>
          <w:p w14:paraId="780F87C0" w14:textId="77777777" w:rsidR="002F090B" w:rsidRPr="007529DE" w:rsidRDefault="002F090B" w:rsidP="00FA66ED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spacing w:after="80"/>
              <w:ind w:left="295" w:hanging="29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kolaudační souhlas nebo kolaudační rozhodnutí;</w:t>
            </w:r>
          </w:p>
          <w:p w14:paraId="06D7D1C8" w14:textId="77777777" w:rsidR="002F090B" w:rsidRPr="007223F1" w:rsidRDefault="002F090B" w:rsidP="00FA66ED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spacing w:after="80"/>
              <w:ind w:left="295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rozhodn</w:t>
            </w:r>
            <w:r>
              <w:rPr>
                <w:rFonts w:asciiTheme="majorHAnsi" w:hAnsiTheme="majorHAnsi"/>
                <w:sz w:val="22"/>
                <w:szCs w:val="22"/>
              </w:rPr>
              <w:t>utí o povolení k předčasnému užívání stavby;</w:t>
            </w:r>
          </w:p>
          <w:p w14:paraId="2097910B" w14:textId="77777777" w:rsidR="002F090B" w:rsidRPr="00BB7278" w:rsidRDefault="002F090B" w:rsidP="00FA66ED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spacing w:after="80"/>
              <w:ind w:left="295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 xml:space="preserve">rozhodnutí o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povolení 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zkušební</w:t>
            </w:r>
            <w:r>
              <w:rPr>
                <w:rFonts w:asciiTheme="majorHAnsi" w:hAnsiTheme="majorHAnsi"/>
                <w:sz w:val="22"/>
                <w:szCs w:val="22"/>
              </w:rPr>
              <w:t>ho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 xml:space="preserve"> provozu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před vydáním kolaudačního souhlasu nebo rozhodnutí.</w:t>
            </w:r>
          </w:p>
        </w:tc>
      </w:tr>
      <w:tr w:rsidR="002F090B" w:rsidRPr="00C537AE" w14:paraId="32A3D34A" w14:textId="77777777" w:rsidTr="00FA66ED">
        <w:tc>
          <w:tcPr>
            <w:tcW w:w="1979" w:type="pct"/>
            <w:shd w:val="clear" w:color="auto" w:fill="auto"/>
          </w:tcPr>
          <w:p w14:paraId="3D933661" w14:textId="77777777" w:rsidR="002F090B" w:rsidRPr="00C537AE" w:rsidRDefault="002F090B" w:rsidP="00FA66E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Pořízení majetku</w:t>
            </w:r>
          </w:p>
          <w:p w14:paraId="5399F371" w14:textId="77777777" w:rsidR="002F090B" w:rsidRPr="00C537AE" w:rsidRDefault="002F090B" w:rsidP="00FA66E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21" w:type="pct"/>
            <w:shd w:val="clear" w:color="auto" w:fill="auto"/>
          </w:tcPr>
          <w:p w14:paraId="541D0579" w14:textId="77777777" w:rsidR="002F090B" w:rsidRPr="002D4B5A" w:rsidRDefault="002F090B" w:rsidP="00FA66ED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spacing w:after="80"/>
              <w:ind w:left="295" w:hanging="295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účetní/daňové doklady s</w:t>
            </w:r>
            <w:r>
              <w:rPr>
                <w:rFonts w:asciiTheme="majorHAnsi" w:hAnsiTheme="majorHAnsi"/>
                <w:sz w:val="22"/>
                <w:szCs w:val="22"/>
              </w:rPr>
              <w:t>e zřejmou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 xml:space="preserve"> identifikací předmětu plnění pro posouzení způsobilosti výdaje; </w:t>
            </w:r>
          </w:p>
          <w:p w14:paraId="7867E179" w14:textId="77777777" w:rsidR="002F090B" w:rsidRPr="00C537AE" w:rsidRDefault="002F090B" w:rsidP="00FA66ED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spacing w:after="80"/>
              <w:ind w:left="295" w:hanging="295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pokud nelze posoudit způsobilost výdaje podle identifikace předmětu plnění, do</w:t>
            </w:r>
            <w:r>
              <w:rPr>
                <w:rFonts w:asciiTheme="majorHAnsi" w:hAnsiTheme="majorHAnsi"/>
                <w:sz w:val="22"/>
                <w:szCs w:val="22"/>
              </w:rPr>
              <w:t>ložit objednávku, dodací list, popř. předávací protokol;</w:t>
            </w:r>
          </w:p>
          <w:p w14:paraId="4441DC16" w14:textId="77777777" w:rsidR="002F090B" w:rsidRPr="00C537AE" w:rsidRDefault="002F090B" w:rsidP="00FA66ED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spacing w:after="80"/>
              <w:ind w:left="295" w:hanging="295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doklad o zaplacení;</w:t>
            </w:r>
          </w:p>
          <w:p w14:paraId="2DA51F05" w14:textId="77777777" w:rsidR="002F090B" w:rsidRPr="00C537AE" w:rsidRDefault="002F090B" w:rsidP="00FA66ED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spacing w:after="80"/>
              <w:ind w:left="295" w:hanging="295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 xml:space="preserve">smlouva </w:t>
            </w:r>
            <w:r>
              <w:rPr>
                <w:rFonts w:asciiTheme="majorHAnsi" w:hAnsiTheme="majorHAnsi"/>
                <w:sz w:val="22"/>
                <w:szCs w:val="22"/>
              </w:rPr>
              <w:t>(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o dílo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nebo kupní smlouva).</w:t>
            </w:r>
          </w:p>
        </w:tc>
      </w:tr>
      <w:tr w:rsidR="002F090B" w:rsidRPr="00C537AE" w14:paraId="045E8396" w14:textId="77777777" w:rsidTr="00FA66ED">
        <w:tc>
          <w:tcPr>
            <w:tcW w:w="1979" w:type="pct"/>
            <w:shd w:val="clear" w:color="auto" w:fill="auto"/>
          </w:tcPr>
          <w:p w14:paraId="51ED9ADE" w14:textId="77777777" w:rsidR="002F090B" w:rsidRPr="00C537AE" w:rsidRDefault="002F090B" w:rsidP="00FA66ED">
            <w:pPr>
              <w:rPr>
                <w:rFonts w:asciiTheme="majorHAnsi" w:hAnsiTheme="majorHAnsi"/>
                <w:b/>
              </w:rPr>
            </w:pPr>
            <w:r w:rsidRPr="00C537AE">
              <w:rPr>
                <w:rFonts w:asciiTheme="majorHAnsi" w:hAnsiTheme="majorHAnsi"/>
                <w:b/>
                <w:sz w:val="22"/>
                <w:szCs w:val="22"/>
              </w:rPr>
              <w:t>Projektová dokumentace</w:t>
            </w:r>
          </w:p>
          <w:p w14:paraId="235B2073" w14:textId="77777777" w:rsidR="002F090B" w:rsidRPr="00020742" w:rsidRDefault="002F090B" w:rsidP="00FA66ED">
            <w:pPr>
              <w:pStyle w:val="Odstavecseseznamem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3021" w:type="pct"/>
            <w:shd w:val="clear" w:color="auto" w:fill="auto"/>
          </w:tcPr>
          <w:p w14:paraId="79F8A188" w14:textId="77777777" w:rsidR="002F090B" w:rsidRPr="00C537AE" w:rsidRDefault="002F090B" w:rsidP="00FA66ED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295" w:hanging="295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účetní/daňové doklady se zřejmou identifikací předmětu plnění pro posouzení způsobilosti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výdaje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 xml:space="preserve">; </w:t>
            </w:r>
          </w:p>
          <w:p w14:paraId="5259E2BB" w14:textId="77777777" w:rsidR="002F090B" w:rsidRPr="00C537AE" w:rsidRDefault="002F090B" w:rsidP="00FA66ED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spacing w:after="80"/>
              <w:ind w:left="295" w:hanging="295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pokud nelze posoudit způsobilost výdaje podle identifikace předmětu plnění, doložit objednávku, dodací list, popř. předávací protokol;</w:t>
            </w:r>
          </w:p>
          <w:p w14:paraId="5D5BF161" w14:textId="77777777" w:rsidR="002F090B" w:rsidRPr="00C537AE" w:rsidRDefault="002F090B" w:rsidP="00FA66ED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295" w:hanging="295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doklad o zaplacení;</w:t>
            </w:r>
          </w:p>
          <w:p w14:paraId="2B480116" w14:textId="77777777" w:rsidR="002F090B" w:rsidRPr="00C537AE" w:rsidRDefault="002F090B" w:rsidP="00FA66ED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295" w:hanging="295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smlouva</w:t>
            </w:r>
            <w:r>
              <w:rPr>
                <w:rFonts w:asciiTheme="majorHAnsi" w:hAnsiTheme="majorHAnsi"/>
                <w:sz w:val="22"/>
                <w:szCs w:val="22"/>
              </w:rPr>
              <w:t>, případně její dodatky.</w:t>
            </w:r>
          </w:p>
        </w:tc>
      </w:tr>
      <w:tr w:rsidR="002F090B" w:rsidRPr="00C537AE" w14:paraId="3C67A550" w14:textId="77777777" w:rsidTr="00FA66ED">
        <w:trPr>
          <w:trHeight w:val="1687"/>
        </w:trPr>
        <w:tc>
          <w:tcPr>
            <w:tcW w:w="1979" w:type="pct"/>
            <w:shd w:val="clear" w:color="auto" w:fill="auto"/>
          </w:tcPr>
          <w:p w14:paraId="38EAB5C2" w14:textId="77777777" w:rsidR="002F090B" w:rsidRPr="002876BB" w:rsidRDefault="002F090B" w:rsidP="00FA66ED">
            <w:pPr>
              <w:tabs>
                <w:tab w:val="left" w:pos="4050"/>
              </w:tabs>
              <w:spacing w:after="120"/>
              <w:jc w:val="both"/>
              <w:rPr>
                <w:rFonts w:asciiTheme="majorHAnsi" w:hAnsiTheme="majorHAnsi" w:cs="Arial"/>
                <w:b/>
              </w:rPr>
            </w:pPr>
            <w:r w:rsidRPr="002876BB">
              <w:rPr>
                <w:rFonts w:asciiTheme="majorHAnsi" w:hAnsiTheme="majorHAnsi" w:cs="Arial"/>
                <w:b/>
              </w:rPr>
              <w:t xml:space="preserve">Nákup pozemku, stavby nebo práva stavby vykazovaný společně </w:t>
            </w:r>
          </w:p>
          <w:p w14:paraId="1F4BAA05" w14:textId="77777777" w:rsidR="002F090B" w:rsidRPr="002876BB" w:rsidRDefault="002F090B" w:rsidP="002F090B">
            <w:pPr>
              <w:pStyle w:val="Odstavecseseznamem"/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876BB">
              <w:rPr>
                <w:rFonts w:asciiTheme="majorHAnsi" w:hAnsiTheme="majorHAnsi"/>
                <w:sz w:val="22"/>
                <w:szCs w:val="22"/>
              </w:rPr>
              <w:t xml:space="preserve">maximálně 10 % celkových způsobilých výdajů projektu; </w:t>
            </w:r>
          </w:p>
          <w:p w14:paraId="34C653CA" w14:textId="77777777" w:rsidR="002F090B" w:rsidRPr="002876BB" w:rsidRDefault="002F090B" w:rsidP="002F090B">
            <w:pPr>
              <w:pStyle w:val="Odstavecseseznamem"/>
              <w:numPr>
                <w:ilvl w:val="0"/>
                <w:numId w:val="21"/>
              </w:numPr>
              <w:tabs>
                <w:tab w:val="left" w:pos="4050"/>
              </w:tabs>
              <w:spacing w:after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876BB">
              <w:rPr>
                <w:rFonts w:asciiTheme="majorHAnsi" w:hAnsiTheme="majorHAnsi"/>
                <w:sz w:val="22"/>
                <w:szCs w:val="22"/>
              </w:rPr>
              <w:t>pořizovací cena max. do výše ceny zjištěné znaleckým posudkem.</w:t>
            </w:r>
          </w:p>
          <w:p w14:paraId="37893B48" w14:textId="77777777" w:rsidR="002F090B" w:rsidRPr="002876BB" w:rsidRDefault="002F090B" w:rsidP="00FA66ED">
            <w:pPr>
              <w:ind w:left="720"/>
              <w:rPr>
                <w:rFonts w:asciiTheme="majorHAnsi" w:hAnsiTheme="majorHAnsi"/>
                <w:sz w:val="22"/>
                <w:szCs w:val="22"/>
              </w:rPr>
            </w:pPr>
          </w:p>
          <w:p w14:paraId="26B41D43" w14:textId="77777777" w:rsidR="002F090B" w:rsidRPr="002876BB" w:rsidRDefault="002F090B" w:rsidP="00FA66ED">
            <w:pPr>
              <w:pStyle w:val="Odstavecseseznamem"/>
              <w:spacing w:after="0" w:line="276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021" w:type="pct"/>
            <w:shd w:val="clear" w:color="auto" w:fill="auto"/>
          </w:tcPr>
          <w:p w14:paraId="66D36097" w14:textId="77777777" w:rsidR="002F090B" w:rsidRPr="002876BB" w:rsidRDefault="002F090B" w:rsidP="00FA66ED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295" w:hanging="29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876BB">
              <w:rPr>
                <w:rFonts w:asciiTheme="majorHAnsi" w:hAnsiTheme="majorHAnsi"/>
                <w:sz w:val="22"/>
                <w:szCs w:val="22"/>
              </w:rPr>
              <w:t>doklad o zaplacení;</w:t>
            </w:r>
          </w:p>
          <w:p w14:paraId="562D651C" w14:textId="77777777" w:rsidR="002F090B" w:rsidRPr="002876BB" w:rsidRDefault="002F090B" w:rsidP="00FA66ED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295" w:hanging="29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876BB">
              <w:rPr>
                <w:rFonts w:asciiTheme="majorHAnsi" w:hAnsiTheme="majorHAnsi"/>
                <w:sz w:val="22"/>
                <w:szCs w:val="22"/>
              </w:rPr>
              <w:t xml:space="preserve">kupní smlouva; </w:t>
            </w:r>
          </w:p>
          <w:p w14:paraId="268CBE5D" w14:textId="77777777" w:rsidR="002F090B" w:rsidRPr="002876BB" w:rsidRDefault="002F090B" w:rsidP="00FA66ED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295" w:hanging="29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876BB">
              <w:rPr>
                <w:rFonts w:asciiTheme="majorHAnsi" w:hAnsiTheme="majorHAnsi"/>
                <w:sz w:val="22"/>
                <w:szCs w:val="22"/>
              </w:rPr>
              <w:t>smlouva o právu stavby;</w:t>
            </w:r>
          </w:p>
          <w:p w14:paraId="006FAB70" w14:textId="77777777" w:rsidR="002F090B" w:rsidRPr="002876BB" w:rsidRDefault="002F090B" w:rsidP="00FA66ED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295" w:hanging="29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876BB">
              <w:rPr>
                <w:rFonts w:asciiTheme="majorHAnsi" w:hAnsiTheme="majorHAnsi"/>
                <w:sz w:val="22"/>
                <w:szCs w:val="22"/>
              </w:rPr>
              <w:t>znalecký posudek ne starší šesti měsíců před datem pořízení nemovitosti;</w:t>
            </w:r>
          </w:p>
          <w:p w14:paraId="57109D43" w14:textId="77777777" w:rsidR="002F090B" w:rsidRPr="002876BB" w:rsidRDefault="002F090B" w:rsidP="00FA66ED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295" w:hanging="29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876BB">
              <w:rPr>
                <w:rFonts w:asciiTheme="majorHAnsi" w:hAnsiTheme="majorHAnsi"/>
                <w:sz w:val="22"/>
                <w:szCs w:val="22"/>
              </w:rPr>
              <w:t>doložení vlastnictví (výpis z katastru nemovitostí, popř. návrh na vklad do katastru nemovitostí, vyrozumění katastrálního úřadu o zapsání vlastnického práva k pozemku/stavbě);</w:t>
            </w:r>
          </w:p>
          <w:p w14:paraId="336DE850" w14:textId="77777777" w:rsidR="002F090B" w:rsidRPr="002876BB" w:rsidRDefault="002F090B" w:rsidP="00FA66ED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295" w:hanging="29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876BB">
              <w:rPr>
                <w:rFonts w:asciiTheme="majorHAnsi" w:hAnsiTheme="majorHAnsi"/>
                <w:sz w:val="22"/>
                <w:szCs w:val="22"/>
              </w:rPr>
              <w:t xml:space="preserve">pravomocné rozhodnutí o vyvlastnění; </w:t>
            </w:r>
          </w:p>
          <w:p w14:paraId="1A760341" w14:textId="77777777" w:rsidR="002F090B" w:rsidRPr="002876BB" w:rsidRDefault="002F090B" w:rsidP="00FA66ED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295" w:hanging="295"/>
              <w:jc w:val="both"/>
              <w:rPr>
                <w:rFonts w:asciiTheme="majorHAnsi" w:hAnsiTheme="majorHAnsi"/>
              </w:rPr>
            </w:pPr>
            <w:r w:rsidRPr="002876BB">
              <w:rPr>
                <w:rFonts w:asciiTheme="majorHAnsi" w:hAnsiTheme="majorHAnsi"/>
                <w:sz w:val="22"/>
                <w:szCs w:val="22"/>
              </w:rPr>
              <w:t>rozhodnutí o odvodech za odnětí půdy ze zemědělského půdního fondu, rozhodnutí o odnětí pozemku plnění funkcí lesa.</w:t>
            </w:r>
          </w:p>
        </w:tc>
      </w:tr>
      <w:tr w:rsidR="002F090B" w:rsidRPr="00C537AE" w14:paraId="46E98BCC" w14:textId="77777777" w:rsidTr="00FA66ED">
        <w:trPr>
          <w:trHeight w:val="1687"/>
        </w:trPr>
        <w:tc>
          <w:tcPr>
            <w:tcW w:w="1979" w:type="pct"/>
            <w:shd w:val="clear" w:color="auto" w:fill="auto"/>
          </w:tcPr>
          <w:p w14:paraId="6F3DB996" w14:textId="41EEABD6" w:rsidR="002F090B" w:rsidRPr="002876BB" w:rsidRDefault="002F090B" w:rsidP="00FA66ED">
            <w:pPr>
              <w:tabs>
                <w:tab w:val="left" w:pos="4050"/>
              </w:tabs>
              <w:spacing w:after="120"/>
              <w:jc w:val="both"/>
              <w:rPr>
                <w:rFonts w:asciiTheme="majorHAnsi" w:hAnsiTheme="majorHAnsi" w:cs="Arial"/>
                <w:b/>
              </w:rPr>
            </w:pPr>
            <w:r w:rsidRPr="002876BB">
              <w:rPr>
                <w:rFonts w:asciiTheme="majorHAnsi" w:hAnsiTheme="majorHAnsi" w:cs="Arial"/>
                <w:b/>
              </w:rPr>
              <w:t xml:space="preserve">Nákup pozemku, stavby nebo práva stavby vykazovaný odděleně </w:t>
            </w:r>
          </w:p>
          <w:p w14:paraId="7C42FB4B" w14:textId="2B8BAA0E" w:rsidR="00C97899" w:rsidRPr="002876BB" w:rsidRDefault="00C97899" w:rsidP="00FA66ED">
            <w:pPr>
              <w:tabs>
                <w:tab w:val="left" w:pos="4050"/>
              </w:tabs>
              <w:spacing w:after="120"/>
              <w:jc w:val="both"/>
              <w:rPr>
                <w:rFonts w:asciiTheme="majorHAnsi" w:hAnsiTheme="majorHAnsi" w:cs="Arial"/>
                <w:b/>
              </w:rPr>
            </w:pPr>
            <w:r w:rsidRPr="002876BB">
              <w:rPr>
                <w:rFonts w:asciiTheme="majorHAnsi" w:hAnsiTheme="majorHAnsi"/>
                <w:b/>
                <w:sz w:val="22"/>
                <w:szCs w:val="22"/>
              </w:rPr>
              <w:t>Nákup pozemku</w:t>
            </w:r>
          </w:p>
          <w:p w14:paraId="2E05B34B" w14:textId="77777777" w:rsidR="002F090B" w:rsidRPr="002876BB" w:rsidRDefault="002F090B" w:rsidP="002F090B">
            <w:pPr>
              <w:pStyle w:val="Odstavecseseznamem"/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876BB">
              <w:rPr>
                <w:rFonts w:asciiTheme="majorHAnsi" w:hAnsiTheme="majorHAnsi"/>
                <w:sz w:val="22"/>
                <w:szCs w:val="22"/>
              </w:rPr>
              <w:t xml:space="preserve">maximálně 10 % celkových způsobilých výdajů projektu; </w:t>
            </w:r>
          </w:p>
          <w:p w14:paraId="2BBC0B34" w14:textId="77777777" w:rsidR="002F090B" w:rsidRPr="002876BB" w:rsidRDefault="002F090B" w:rsidP="002F090B">
            <w:pPr>
              <w:pStyle w:val="Odstavecseseznamem"/>
              <w:numPr>
                <w:ilvl w:val="0"/>
                <w:numId w:val="21"/>
              </w:numPr>
              <w:tabs>
                <w:tab w:val="left" w:pos="4050"/>
              </w:tabs>
              <w:spacing w:after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2876BB">
              <w:rPr>
                <w:rFonts w:asciiTheme="majorHAnsi" w:hAnsiTheme="majorHAnsi"/>
                <w:sz w:val="22"/>
                <w:szCs w:val="22"/>
              </w:rPr>
              <w:t>pořizovací cena max. do výše ceny zjištěné znaleckým posudkem.</w:t>
            </w:r>
          </w:p>
          <w:p w14:paraId="6806A441" w14:textId="77777777" w:rsidR="002F090B" w:rsidRPr="002876BB" w:rsidRDefault="002F090B" w:rsidP="00FA66ED">
            <w:pPr>
              <w:ind w:left="720"/>
              <w:rPr>
                <w:rFonts w:asciiTheme="majorHAnsi" w:hAnsiTheme="majorHAnsi"/>
                <w:sz w:val="22"/>
                <w:szCs w:val="22"/>
              </w:rPr>
            </w:pPr>
          </w:p>
          <w:p w14:paraId="61D82DB3" w14:textId="77777777" w:rsidR="002F090B" w:rsidRPr="002876BB" w:rsidRDefault="002F090B" w:rsidP="00FA66ED">
            <w:pPr>
              <w:spacing w:after="12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D5E0EEF" w14:textId="77777777" w:rsidR="002F090B" w:rsidRPr="002876BB" w:rsidRDefault="002F090B" w:rsidP="00FA66ED">
            <w:pPr>
              <w:spacing w:after="12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4E61AF3" w14:textId="2807A963" w:rsidR="002F090B" w:rsidRPr="002876BB" w:rsidRDefault="002F090B" w:rsidP="00FA66ED">
            <w:pPr>
              <w:spacing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2876BB">
              <w:rPr>
                <w:rFonts w:asciiTheme="majorHAnsi" w:hAnsiTheme="majorHAnsi"/>
                <w:b/>
                <w:sz w:val="22"/>
                <w:szCs w:val="22"/>
              </w:rPr>
              <w:t>Nákup stavby nebo práva stavby</w:t>
            </w:r>
          </w:p>
          <w:p w14:paraId="4AA4B178" w14:textId="77777777" w:rsidR="002F090B" w:rsidRPr="002876BB" w:rsidRDefault="002F090B" w:rsidP="002F090B">
            <w:pPr>
              <w:pStyle w:val="Odstavecseseznamem"/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Theme="majorHAnsi" w:hAnsiTheme="majorHAnsi" w:cs="Arial"/>
                <w:b/>
              </w:rPr>
            </w:pPr>
            <w:r w:rsidRPr="002876BB">
              <w:rPr>
                <w:rFonts w:asciiTheme="majorHAnsi" w:hAnsiTheme="majorHAnsi"/>
                <w:sz w:val="22"/>
                <w:szCs w:val="22"/>
              </w:rPr>
              <w:t>pořizovací cena max. do výše ceny zjištěné znaleckým posudkem.</w:t>
            </w:r>
          </w:p>
        </w:tc>
        <w:tc>
          <w:tcPr>
            <w:tcW w:w="3021" w:type="pct"/>
            <w:shd w:val="clear" w:color="auto" w:fill="auto"/>
          </w:tcPr>
          <w:p w14:paraId="2B393697" w14:textId="77777777" w:rsidR="002F090B" w:rsidRPr="002876BB" w:rsidRDefault="002F090B" w:rsidP="00FA66ED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295" w:hanging="29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876BB">
              <w:rPr>
                <w:rFonts w:asciiTheme="majorHAnsi" w:hAnsiTheme="majorHAnsi"/>
                <w:sz w:val="22"/>
                <w:szCs w:val="22"/>
              </w:rPr>
              <w:t>doklad o zaplacení;</w:t>
            </w:r>
          </w:p>
          <w:p w14:paraId="4CF00B35" w14:textId="77777777" w:rsidR="002F090B" w:rsidRPr="002876BB" w:rsidRDefault="002F090B" w:rsidP="00FA66ED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295" w:hanging="29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876BB">
              <w:rPr>
                <w:rFonts w:asciiTheme="majorHAnsi" w:hAnsiTheme="majorHAnsi"/>
                <w:sz w:val="22"/>
                <w:szCs w:val="22"/>
              </w:rPr>
              <w:t>kupní smlouva;</w:t>
            </w:r>
          </w:p>
          <w:p w14:paraId="2FEACD9E" w14:textId="77777777" w:rsidR="002F090B" w:rsidRPr="002876BB" w:rsidRDefault="002F090B" w:rsidP="00FA66ED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295" w:hanging="29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876BB">
              <w:rPr>
                <w:rFonts w:asciiTheme="majorHAnsi" w:hAnsiTheme="majorHAnsi"/>
                <w:sz w:val="22"/>
                <w:szCs w:val="22"/>
              </w:rPr>
              <w:t>znalecký posudek</w:t>
            </w:r>
            <w:bookmarkStart w:id="1" w:name="_GoBack"/>
            <w:bookmarkEnd w:id="1"/>
            <w:r w:rsidRPr="002876BB">
              <w:rPr>
                <w:rFonts w:asciiTheme="majorHAnsi" w:hAnsiTheme="majorHAnsi"/>
                <w:sz w:val="22"/>
                <w:szCs w:val="22"/>
              </w:rPr>
              <w:t xml:space="preserve"> ne starší šesti měsíců před datem pořízení pozemku;</w:t>
            </w:r>
          </w:p>
          <w:p w14:paraId="5DDEE650" w14:textId="77777777" w:rsidR="002F090B" w:rsidRPr="002876BB" w:rsidRDefault="002F090B" w:rsidP="00FA66ED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295" w:hanging="29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876BB">
              <w:rPr>
                <w:rFonts w:asciiTheme="majorHAnsi" w:hAnsiTheme="majorHAnsi"/>
                <w:sz w:val="22"/>
                <w:szCs w:val="22"/>
              </w:rPr>
              <w:t>doložení vlastnictví (výpis z katastru nemovitostí, popř. návrh na vklad do katastru nemovitostí, vyrozumění katastrálního úřadu o zapsání vlastnického práva k pozemku/stavbě);</w:t>
            </w:r>
          </w:p>
          <w:p w14:paraId="4B366294" w14:textId="77777777" w:rsidR="002F090B" w:rsidRPr="002876BB" w:rsidRDefault="002F090B" w:rsidP="00FA66ED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295" w:hanging="29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876BB">
              <w:rPr>
                <w:rFonts w:asciiTheme="majorHAnsi" w:hAnsiTheme="majorHAnsi"/>
                <w:sz w:val="22"/>
                <w:szCs w:val="22"/>
              </w:rPr>
              <w:t xml:space="preserve">pravomocné rozhodnutí o vyvlastnění; </w:t>
            </w:r>
          </w:p>
          <w:p w14:paraId="0070A79A" w14:textId="77777777" w:rsidR="002F090B" w:rsidRPr="002876BB" w:rsidRDefault="002F090B" w:rsidP="00FA66ED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295" w:hanging="29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876BB">
              <w:rPr>
                <w:rFonts w:asciiTheme="majorHAnsi" w:hAnsiTheme="majorHAnsi"/>
                <w:sz w:val="22"/>
                <w:szCs w:val="22"/>
              </w:rPr>
              <w:t>rozhodnutí o odvodech za odnětí půdy ze zemědělského půdního fondu, rozhodnutí o odnětí pozemku plnění funkcí lesa.</w:t>
            </w:r>
          </w:p>
          <w:p w14:paraId="7CDA7EA2" w14:textId="77777777" w:rsidR="002F090B" w:rsidRPr="002876BB" w:rsidRDefault="002F090B" w:rsidP="00FA66ED">
            <w:pPr>
              <w:spacing w:after="8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6538F5D3" w14:textId="77777777" w:rsidR="002F090B" w:rsidRPr="002876BB" w:rsidRDefault="002F090B" w:rsidP="00FA66ED">
            <w:pPr>
              <w:spacing w:after="8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553B9776" w14:textId="77777777" w:rsidR="002F090B" w:rsidRPr="002876BB" w:rsidRDefault="002F090B" w:rsidP="00FA66ED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295" w:hanging="29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876BB">
              <w:rPr>
                <w:rFonts w:asciiTheme="majorHAnsi" w:hAnsiTheme="majorHAnsi"/>
                <w:sz w:val="22"/>
                <w:szCs w:val="22"/>
              </w:rPr>
              <w:t>doklad o zaplacení;</w:t>
            </w:r>
          </w:p>
          <w:p w14:paraId="6A2E74B6" w14:textId="77777777" w:rsidR="002F090B" w:rsidRPr="002876BB" w:rsidRDefault="002F090B" w:rsidP="00FA66ED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295" w:hanging="29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876BB">
              <w:rPr>
                <w:rFonts w:asciiTheme="majorHAnsi" w:hAnsiTheme="majorHAnsi"/>
                <w:sz w:val="22"/>
                <w:szCs w:val="22"/>
              </w:rPr>
              <w:t>kupní smlouva;</w:t>
            </w:r>
          </w:p>
          <w:p w14:paraId="13406B12" w14:textId="77777777" w:rsidR="002F090B" w:rsidRPr="002876BB" w:rsidRDefault="002F090B" w:rsidP="00FA66ED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295" w:hanging="29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876BB">
              <w:rPr>
                <w:rFonts w:asciiTheme="majorHAnsi" w:hAnsiTheme="majorHAnsi"/>
                <w:sz w:val="22"/>
                <w:szCs w:val="22"/>
              </w:rPr>
              <w:lastRenderedPageBreak/>
              <w:t>smlouva o právu stavby;</w:t>
            </w:r>
          </w:p>
          <w:p w14:paraId="29585C2B" w14:textId="77777777" w:rsidR="002F090B" w:rsidRPr="002876BB" w:rsidRDefault="002F090B" w:rsidP="00FA66ED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295" w:hanging="29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876BB">
              <w:rPr>
                <w:rFonts w:asciiTheme="majorHAnsi" w:hAnsiTheme="majorHAnsi"/>
                <w:sz w:val="22"/>
                <w:szCs w:val="22"/>
              </w:rPr>
              <w:t>znalecký posudek ne starší šesti měsíců před datem pořízení pozemku;</w:t>
            </w:r>
          </w:p>
          <w:p w14:paraId="3DD4B42A" w14:textId="77777777" w:rsidR="002F090B" w:rsidRPr="002876BB" w:rsidRDefault="002F090B" w:rsidP="00FA66ED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295" w:hanging="29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876BB">
              <w:rPr>
                <w:rFonts w:asciiTheme="majorHAnsi" w:hAnsiTheme="majorHAnsi"/>
                <w:sz w:val="22"/>
                <w:szCs w:val="22"/>
              </w:rPr>
              <w:t>doložení vlastnictví (výpis z katastru nemovitostí, popř. návrh na vklad do katastru nemovitostí, vyrozumění katastrálního úřadu o zapsání vlastnického práva k pozemku/stavbě);</w:t>
            </w:r>
          </w:p>
          <w:p w14:paraId="2410813B" w14:textId="77777777" w:rsidR="002F090B" w:rsidRPr="002876BB" w:rsidRDefault="002F090B" w:rsidP="00FA66ED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295" w:hanging="29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876BB">
              <w:rPr>
                <w:rFonts w:asciiTheme="majorHAnsi" w:hAnsiTheme="majorHAnsi"/>
                <w:sz w:val="22"/>
                <w:szCs w:val="22"/>
              </w:rPr>
              <w:t xml:space="preserve">pravomocné rozhodnutí o vyvlastnění; </w:t>
            </w:r>
          </w:p>
          <w:p w14:paraId="67CD37FB" w14:textId="3D3755D2" w:rsidR="002F090B" w:rsidRPr="002876BB" w:rsidRDefault="002F090B" w:rsidP="002876BB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295" w:hanging="295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876BB">
              <w:rPr>
                <w:rFonts w:asciiTheme="majorHAnsi" w:hAnsiTheme="majorHAnsi"/>
                <w:sz w:val="22"/>
                <w:szCs w:val="22"/>
              </w:rPr>
              <w:t>rozhodnutí o odvodech za odnětí půdy ze zemědělského půdního fondu, rozhodnutí o odnětí pozemku plnění funkcí lesa.</w:t>
            </w:r>
          </w:p>
        </w:tc>
      </w:tr>
      <w:tr w:rsidR="002F090B" w:rsidRPr="00C537AE" w14:paraId="0B56BF73" w14:textId="77777777" w:rsidTr="00FA66ED">
        <w:tc>
          <w:tcPr>
            <w:tcW w:w="1979" w:type="pct"/>
            <w:shd w:val="clear" w:color="auto" w:fill="auto"/>
          </w:tcPr>
          <w:p w14:paraId="08A4F55E" w14:textId="77777777" w:rsidR="002F090B" w:rsidRPr="00C537AE" w:rsidRDefault="002F090B" w:rsidP="00FA66ED">
            <w:pPr>
              <w:rPr>
                <w:rFonts w:asciiTheme="majorHAnsi" w:hAnsiTheme="majorHAnsi"/>
                <w:b/>
              </w:rPr>
            </w:pPr>
            <w:r w:rsidRPr="00C537AE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Zabezpečení výstavby </w:t>
            </w:r>
          </w:p>
          <w:p w14:paraId="3B65CBF9" w14:textId="77777777" w:rsidR="002F090B" w:rsidRPr="00C537AE" w:rsidRDefault="002F090B" w:rsidP="00FA66ED">
            <w:pPr>
              <w:pStyle w:val="Odstavecseseznamem"/>
              <w:spacing w:line="276" w:lineRule="auto"/>
              <w:ind w:left="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021" w:type="pct"/>
            <w:shd w:val="clear" w:color="auto" w:fill="auto"/>
          </w:tcPr>
          <w:p w14:paraId="4B4EEB78" w14:textId="77777777" w:rsidR="002F090B" w:rsidRPr="00C537AE" w:rsidRDefault="002F090B" w:rsidP="00FA66ED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spacing w:after="80"/>
              <w:ind w:left="295" w:hanging="295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účetní/daňové doklady se zřejmou identifikací předmětu plnění pro posouzení způsobilosti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výdaje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 xml:space="preserve">; </w:t>
            </w:r>
          </w:p>
          <w:p w14:paraId="2DAC3688" w14:textId="77777777" w:rsidR="002F090B" w:rsidRPr="00C537AE" w:rsidRDefault="002F090B" w:rsidP="00FA66ED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spacing w:after="80"/>
              <w:ind w:left="295" w:hanging="295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pokud nelze posoudit způsobilost výdaje podle identifikace předmětu plnění, doložit objednávku, dodací list, popř. předávací protokol;</w:t>
            </w:r>
          </w:p>
          <w:p w14:paraId="42B4D460" w14:textId="77777777" w:rsidR="002F090B" w:rsidRPr="00C537AE" w:rsidRDefault="002F090B" w:rsidP="00FA66ED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spacing w:after="80"/>
              <w:ind w:left="295" w:hanging="295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doklad o zaplacení;</w:t>
            </w:r>
          </w:p>
          <w:p w14:paraId="2E443FF7" w14:textId="77777777" w:rsidR="002F090B" w:rsidRPr="00C537AE" w:rsidRDefault="002F090B" w:rsidP="00FA66ED">
            <w:pPr>
              <w:numPr>
                <w:ilvl w:val="0"/>
                <w:numId w:val="2"/>
              </w:numPr>
              <w:tabs>
                <w:tab w:val="clear" w:pos="720"/>
                <w:tab w:val="num" w:pos="294"/>
              </w:tabs>
              <w:spacing w:after="80"/>
              <w:ind w:left="295" w:hanging="295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smlouva</w:t>
            </w:r>
            <w:r>
              <w:rPr>
                <w:rFonts w:asciiTheme="majorHAnsi" w:hAnsiTheme="majorHAnsi"/>
                <w:sz w:val="22"/>
                <w:szCs w:val="22"/>
              </w:rPr>
              <w:t>, případně její dodatky.</w:t>
            </w:r>
          </w:p>
        </w:tc>
      </w:tr>
      <w:tr w:rsidR="002F090B" w:rsidRPr="00C537AE" w14:paraId="5292C568" w14:textId="77777777" w:rsidTr="00FA66ED">
        <w:tc>
          <w:tcPr>
            <w:tcW w:w="1979" w:type="pct"/>
            <w:shd w:val="clear" w:color="auto" w:fill="auto"/>
          </w:tcPr>
          <w:p w14:paraId="19FB54A7" w14:textId="77777777" w:rsidR="002F090B" w:rsidRPr="00C537AE" w:rsidRDefault="002F090B" w:rsidP="00FA66ED">
            <w:pPr>
              <w:rPr>
                <w:rFonts w:asciiTheme="majorHAnsi" w:hAnsiTheme="majorHAnsi"/>
                <w:b/>
                <w:bCs/>
              </w:rPr>
            </w:pPr>
            <w:r w:rsidRPr="00C537AE">
              <w:rPr>
                <w:rFonts w:asciiTheme="majorHAnsi" w:hAnsiTheme="majorHAnsi"/>
                <w:b/>
                <w:bCs/>
                <w:sz w:val="22"/>
                <w:szCs w:val="22"/>
              </w:rPr>
              <w:t>Pořízení služeb bezprostředně souvisejících s realizací projektu</w:t>
            </w:r>
          </w:p>
          <w:p w14:paraId="59EB5525" w14:textId="77777777" w:rsidR="002F090B" w:rsidRPr="00C1183D" w:rsidRDefault="002F090B" w:rsidP="00FA66ED">
            <w:pPr>
              <w:pStyle w:val="Odstavecseseznamem"/>
              <w:tabs>
                <w:tab w:val="left" w:pos="0"/>
                <w:tab w:val="left" w:pos="142"/>
              </w:tabs>
              <w:spacing w:line="276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021" w:type="pct"/>
            <w:shd w:val="clear" w:color="auto" w:fill="auto"/>
          </w:tcPr>
          <w:p w14:paraId="342E5B69" w14:textId="77777777" w:rsidR="002F090B" w:rsidRPr="00C537AE" w:rsidRDefault="002F090B" w:rsidP="00FA66ED">
            <w:pPr>
              <w:numPr>
                <w:ilvl w:val="0"/>
                <w:numId w:val="1"/>
              </w:numPr>
              <w:spacing w:after="80"/>
              <w:ind w:left="295" w:hanging="295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účetní/daňové doklady 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e zřejmou 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identifikací předmětu plnění pro posouzení způsobilosti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výdaje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;</w:t>
            </w:r>
          </w:p>
          <w:p w14:paraId="7175A55B" w14:textId="77777777" w:rsidR="002F090B" w:rsidRPr="00C1183D" w:rsidRDefault="002F090B" w:rsidP="00FA66ED">
            <w:pPr>
              <w:numPr>
                <w:ilvl w:val="0"/>
                <w:numId w:val="1"/>
              </w:numPr>
              <w:spacing w:after="80"/>
              <w:ind w:left="295" w:hanging="295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 xml:space="preserve">pokud nelze posoudit způsobilost výdaje </w:t>
            </w:r>
            <w:r>
              <w:rPr>
                <w:rFonts w:asciiTheme="majorHAnsi" w:hAnsiTheme="majorHAnsi"/>
                <w:sz w:val="22"/>
                <w:szCs w:val="22"/>
              </w:rPr>
              <w:t>podle identifikace předmětu plnění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 xml:space="preserve">, doložit objednávku, dodací list,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popř. 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předávací protokol;</w:t>
            </w:r>
          </w:p>
          <w:p w14:paraId="49558892" w14:textId="77777777" w:rsidR="002F090B" w:rsidRPr="00C537AE" w:rsidRDefault="002F090B" w:rsidP="00FA66ED">
            <w:pPr>
              <w:numPr>
                <w:ilvl w:val="0"/>
                <w:numId w:val="1"/>
              </w:numPr>
              <w:spacing w:after="80"/>
              <w:ind w:left="295" w:hanging="295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doklad o zaplacení;</w:t>
            </w:r>
          </w:p>
          <w:p w14:paraId="71653442" w14:textId="77777777" w:rsidR="002F090B" w:rsidRPr="00C537AE" w:rsidRDefault="002F090B" w:rsidP="00FA66ED">
            <w:pPr>
              <w:numPr>
                <w:ilvl w:val="0"/>
                <w:numId w:val="1"/>
              </w:numPr>
              <w:spacing w:after="80"/>
              <w:ind w:left="295" w:hanging="295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smlouva</w:t>
            </w:r>
            <w:r>
              <w:rPr>
                <w:rFonts w:asciiTheme="majorHAnsi" w:hAnsiTheme="majorHAnsi"/>
                <w:sz w:val="22"/>
                <w:szCs w:val="22"/>
              </w:rPr>
              <w:t>, případně její dodatky.</w:t>
            </w:r>
          </w:p>
        </w:tc>
      </w:tr>
      <w:tr w:rsidR="002F090B" w:rsidRPr="00C537AE" w14:paraId="6D80B4D5" w14:textId="77777777" w:rsidTr="00FA66ED">
        <w:tc>
          <w:tcPr>
            <w:tcW w:w="1979" w:type="pct"/>
            <w:shd w:val="clear" w:color="auto" w:fill="auto"/>
          </w:tcPr>
          <w:p w14:paraId="63AC0351" w14:textId="77777777" w:rsidR="002F090B" w:rsidRPr="00C1183D" w:rsidRDefault="002F090B" w:rsidP="00FA66ED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P</w:t>
            </w:r>
            <w:r w:rsidRPr="00C537AE">
              <w:rPr>
                <w:rFonts w:asciiTheme="majorHAnsi" w:hAnsiTheme="majorHAnsi"/>
                <w:b/>
                <w:bCs/>
                <w:sz w:val="22"/>
                <w:szCs w:val="22"/>
              </w:rPr>
              <w:t>ovinná publicita</w:t>
            </w:r>
          </w:p>
        </w:tc>
        <w:tc>
          <w:tcPr>
            <w:tcW w:w="3021" w:type="pct"/>
            <w:shd w:val="clear" w:color="auto" w:fill="auto"/>
          </w:tcPr>
          <w:p w14:paraId="590820C7" w14:textId="77777777" w:rsidR="002F090B" w:rsidRPr="00C537AE" w:rsidRDefault="002F090B" w:rsidP="00FA66ED">
            <w:pPr>
              <w:numPr>
                <w:ilvl w:val="0"/>
                <w:numId w:val="1"/>
              </w:numPr>
              <w:spacing w:after="80"/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účetní/daňové doklady 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e zřejmou 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 identifikací předmětu plnění pro posouzení způsobilosti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výdaje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;</w:t>
            </w:r>
          </w:p>
          <w:p w14:paraId="27DE50C8" w14:textId="77777777" w:rsidR="002F090B" w:rsidRPr="00C537AE" w:rsidRDefault="002F090B" w:rsidP="00FA66ED">
            <w:pPr>
              <w:numPr>
                <w:ilvl w:val="0"/>
                <w:numId w:val="1"/>
              </w:numPr>
              <w:spacing w:after="80"/>
              <w:ind w:left="318" w:hanging="318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pokud nelze posoudit způsobilost výdaje podle identifikace předmětu plnění, doložit objednávku, dodací list, popř. předávací protokol;</w:t>
            </w:r>
          </w:p>
          <w:p w14:paraId="16CDBE02" w14:textId="77777777" w:rsidR="002F090B" w:rsidRDefault="002F090B" w:rsidP="00FA66ED">
            <w:pPr>
              <w:numPr>
                <w:ilvl w:val="0"/>
                <w:numId w:val="1"/>
              </w:numPr>
              <w:spacing w:after="80"/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smlouva o poskytnutí služeb, smlouva o dílo;</w:t>
            </w:r>
          </w:p>
          <w:p w14:paraId="6DFF12CA" w14:textId="77777777" w:rsidR="002F090B" w:rsidRPr="00C537AE" w:rsidRDefault="002F090B" w:rsidP="00FA66ED">
            <w:pPr>
              <w:numPr>
                <w:ilvl w:val="0"/>
                <w:numId w:val="1"/>
              </w:numPr>
              <w:spacing w:after="80"/>
              <w:ind w:left="294" w:hanging="29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doklad o zaplacení.</w:t>
            </w:r>
          </w:p>
        </w:tc>
      </w:tr>
      <w:tr w:rsidR="002F090B" w:rsidRPr="00341080" w14:paraId="0C3E460E" w14:textId="77777777" w:rsidTr="00FA66ED">
        <w:tc>
          <w:tcPr>
            <w:tcW w:w="19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64D7B" w14:textId="77777777" w:rsidR="002F090B" w:rsidRPr="00C52714" w:rsidRDefault="002F090B" w:rsidP="00FA66ED">
            <w:pPr>
              <w:rPr>
                <w:rFonts w:asciiTheme="majorHAnsi" w:hAnsiTheme="majorHAnsi"/>
                <w:b/>
                <w:bCs/>
              </w:rPr>
            </w:pPr>
            <w:r w:rsidRPr="00C52714">
              <w:rPr>
                <w:rFonts w:asciiTheme="majorHAnsi" w:hAnsiTheme="majorHAnsi"/>
                <w:b/>
                <w:bCs/>
                <w:sz w:val="22"/>
                <w:szCs w:val="22"/>
              </w:rPr>
              <w:t>DPH</w:t>
            </w:r>
          </w:p>
          <w:p w14:paraId="6FF75C7F" w14:textId="77777777" w:rsidR="002F090B" w:rsidRPr="00915EED" w:rsidRDefault="002F090B" w:rsidP="00FA66ED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FA454DE" w14:textId="77777777" w:rsidR="002F090B" w:rsidRPr="00341080" w:rsidRDefault="002F090B" w:rsidP="00FA66ED">
            <w:pPr>
              <w:numPr>
                <w:ilvl w:val="1"/>
                <w:numId w:val="16"/>
              </w:numPr>
              <w:spacing w:after="80"/>
              <w:ind w:left="295" w:hanging="295"/>
              <w:jc w:val="both"/>
              <w:rPr>
                <w:rFonts w:asciiTheme="majorHAnsi" w:hAnsiTheme="majorHAnsi"/>
              </w:rPr>
            </w:pPr>
            <w:r w:rsidRPr="00341080">
              <w:rPr>
                <w:rFonts w:asciiTheme="majorHAnsi" w:hAnsiTheme="majorHAnsi"/>
                <w:sz w:val="22"/>
                <w:szCs w:val="22"/>
              </w:rPr>
              <w:t xml:space="preserve">při využití plnění pro ekonomickou činnost a osvobozená plnění se dokládá výše skutečného (vypořádacího) koeficientu za vypořádávané období (výdaj se považuje za doložený až na základě vypořádacího koeficientu, kdy je známá skutečná výše výdaje); </w:t>
            </w:r>
          </w:p>
          <w:p w14:paraId="5E58B5AB" w14:textId="77777777" w:rsidR="002F090B" w:rsidRPr="00341080" w:rsidRDefault="002F090B" w:rsidP="00FA66ED">
            <w:pPr>
              <w:numPr>
                <w:ilvl w:val="1"/>
                <w:numId w:val="16"/>
              </w:numPr>
              <w:spacing w:after="80"/>
              <w:ind w:left="295" w:hanging="295"/>
              <w:jc w:val="both"/>
              <w:rPr>
                <w:rFonts w:asciiTheme="majorHAnsi" w:hAnsiTheme="majorHAnsi"/>
              </w:rPr>
            </w:pPr>
            <w:r w:rsidRPr="00341080">
              <w:rPr>
                <w:rFonts w:asciiTheme="majorHAnsi" w:hAnsiTheme="majorHAnsi"/>
                <w:sz w:val="22"/>
                <w:szCs w:val="22"/>
              </w:rPr>
              <w:t>při využití přenesené daňové povinnosti kopie evidence pro daňové účely a kopie výpisu z bankovního účtu jako doklad o úhradě daňové povinnosti OFS.</w:t>
            </w:r>
          </w:p>
        </w:tc>
      </w:tr>
      <w:tr w:rsidR="002F090B" w:rsidRPr="00341080" w14:paraId="3F9BC121" w14:textId="77777777" w:rsidTr="00FA66ED">
        <w:tc>
          <w:tcPr>
            <w:tcW w:w="19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22DE6" w14:textId="77777777" w:rsidR="002F090B" w:rsidRDefault="002F090B" w:rsidP="00FA66ED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537AE">
              <w:rPr>
                <w:rFonts w:asciiTheme="majorHAnsi" w:hAnsiTheme="majorHAnsi"/>
                <w:b/>
                <w:sz w:val="22"/>
                <w:szCs w:val="22"/>
              </w:rPr>
              <w:t>Účetní doklady do 10 000 Kč</w:t>
            </w:r>
          </w:p>
          <w:p w14:paraId="7077ADD6" w14:textId="77777777" w:rsidR="002F090B" w:rsidRPr="00C52714" w:rsidRDefault="002F090B" w:rsidP="00FA66ED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3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A54F06A" w14:textId="77777777" w:rsidR="002F090B" w:rsidRDefault="002F090B" w:rsidP="00FA66ED">
            <w:pPr>
              <w:numPr>
                <w:ilvl w:val="1"/>
                <w:numId w:val="16"/>
              </w:numPr>
              <w:spacing w:after="80"/>
              <w:ind w:left="295" w:hanging="29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BB059C">
              <w:rPr>
                <w:sz w:val="22"/>
                <w:szCs w:val="22"/>
              </w:rPr>
              <w:t xml:space="preserve">ýdaje do 10 000 Kč lze uvést v Seznamu účetních dokladů a nedokládat k nim faktury, </w:t>
            </w:r>
            <w:r>
              <w:rPr>
                <w:sz w:val="22"/>
                <w:szCs w:val="22"/>
              </w:rPr>
              <w:t>paragony a další účetní doklady;</w:t>
            </w:r>
          </w:p>
          <w:p w14:paraId="6797EE25" w14:textId="77777777" w:rsidR="002F090B" w:rsidRPr="00BB059C" w:rsidRDefault="002F090B" w:rsidP="00FA66ED">
            <w:pPr>
              <w:numPr>
                <w:ilvl w:val="1"/>
                <w:numId w:val="16"/>
              </w:numPr>
              <w:spacing w:after="80"/>
              <w:ind w:left="295" w:hanging="29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</w:t>
            </w:r>
            <w:r w:rsidRPr="00BB059C">
              <w:rPr>
                <w:sz w:val="22"/>
                <w:szCs w:val="22"/>
              </w:rPr>
              <w:t>aximální limit pro začlenění do seznamu účetních dokladů je 10 000 Kč vč</w:t>
            </w:r>
            <w:r>
              <w:rPr>
                <w:sz w:val="22"/>
                <w:szCs w:val="22"/>
              </w:rPr>
              <w:t>etně DPH za jeden účetní doklad;</w:t>
            </w:r>
            <w:r w:rsidRPr="00BB059C">
              <w:rPr>
                <w:sz w:val="22"/>
                <w:szCs w:val="22"/>
              </w:rPr>
              <w:t xml:space="preserve"> </w:t>
            </w:r>
          </w:p>
          <w:p w14:paraId="4A97E0E6" w14:textId="77777777" w:rsidR="002F090B" w:rsidRPr="00341080" w:rsidRDefault="002F090B" w:rsidP="00FA66ED">
            <w:pPr>
              <w:numPr>
                <w:ilvl w:val="1"/>
                <w:numId w:val="16"/>
              </w:numPr>
              <w:spacing w:after="80"/>
              <w:ind w:left="295" w:hanging="295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FB32F8">
              <w:rPr>
                <w:sz w:val="22"/>
                <w:szCs w:val="22"/>
              </w:rPr>
              <w:t>ro tyto výdaje platí povinnost předložit v případě kontroly originály příslušných účetních dokladů.</w:t>
            </w:r>
          </w:p>
        </w:tc>
      </w:tr>
    </w:tbl>
    <w:p w14:paraId="554CE634" w14:textId="77777777" w:rsidR="002F090B" w:rsidRDefault="002F090B" w:rsidP="002F090B"/>
    <w:p w14:paraId="38C62379" w14:textId="77777777" w:rsidR="00535558" w:rsidRDefault="00535558"/>
    <w:sectPr w:rsidR="00535558" w:rsidSect="00535558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ED05C" w14:textId="77777777" w:rsidR="00A01FC4" w:rsidRDefault="00A01FC4" w:rsidP="00535558">
      <w:pPr>
        <w:spacing w:after="0"/>
      </w:pPr>
      <w:r>
        <w:separator/>
      </w:r>
    </w:p>
  </w:endnote>
  <w:endnote w:type="continuationSeparator" w:id="0">
    <w:p w14:paraId="7427A97A" w14:textId="77777777" w:rsidR="00A01FC4" w:rsidRDefault="00A01FC4" w:rsidP="005355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A07B7" w14:textId="77777777" w:rsidR="00A01FC4" w:rsidRDefault="00A01FC4" w:rsidP="00535558">
      <w:pPr>
        <w:spacing w:after="0"/>
      </w:pPr>
      <w:r>
        <w:separator/>
      </w:r>
    </w:p>
  </w:footnote>
  <w:footnote w:type="continuationSeparator" w:id="0">
    <w:p w14:paraId="6C2FBCB5" w14:textId="77777777" w:rsidR="00A01FC4" w:rsidRDefault="00A01FC4" w:rsidP="005355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800C6" w14:textId="77777777" w:rsidR="00535558" w:rsidRDefault="00535558" w:rsidP="00535558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E8925" w14:textId="77777777" w:rsidR="00535558" w:rsidRDefault="00535558" w:rsidP="00535558">
    <w:pPr>
      <w:pStyle w:val="Zhlav"/>
      <w:jc w:val="center"/>
    </w:pPr>
    <w:r>
      <w:rPr>
        <w:noProof/>
        <w:lang w:eastAsia="cs-CZ"/>
      </w:rPr>
      <w:drawing>
        <wp:inline distT="0" distB="0" distL="0" distR="0" wp14:anchorId="16DFE3F3" wp14:editId="2638A40A">
          <wp:extent cx="5270500" cy="869950"/>
          <wp:effectExtent l="0" t="0" r="6350" b="6350"/>
          <wp:docPr id="4" name="Obrázek 4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\\nt1\O\Loga 2014_2020\IROP\Logolinky\RGB\JPG\IROP_CZ_RO_B_C RGB_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7052"/>
    <w:multiLevelType w:val="hybridMultilevel"/>
    <w:tmpl w:val="B048611A"/>
    <w:lvl w:ilvl="0" w:tplc="D818D4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4063C"/>
    <w:multiLevelType w:val="hybridMultilevel"/>
    <w:tmpl w:val="DDF6A04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555A9"/>
    <w:multiLevelType w:val="hybridMultilevel"/>
    <w:tmpl w:val="E97CED70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18D4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2F0C"/>
    <w:multiLevelType w:val="hybridMultilevel"/>
    <w:tmpl w:val="2D1A8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26FD9"/>
    <w:multiLevelType w:val="hybridMultilevel"/>
    <w:tmpl w:val="C02AB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77771"/>
    <w:multiLevelType w:val="hybridMultilevel"/>
    <w:tmpl w:val="DBE6872E"/>
    <w:lvl w:ilvl="0" w:tplc="264A72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D818D44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48D5B49"/>
    <w:multiLevelType w:val="hybridMultilevel"/>
    <w:tmpl w:val="A71C53F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5B3736B"/>
    <w:multiLevelType w:val="hybridMultilevel"/>
    <w:tmpl w:val="4D924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86F77"/>
    <w:multiLevelType w:val="hybridMultilevel"/>
    <w:tmpl w:val="BC5EE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C9E9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Theme="majorHAnsi" w:eastAsia="MS Mincho" w:hAnsiTheme="majorHAnsi" w:cs="Arial"/>
      </w:rPr>
    </w:lvl>
    <w:lvl w:ilvl="2" w:tplc="61BCD1DE">
      <w:start w:val="2"/>
      <w:numFmt w:val="upperLetter"/>
      <w:lvlText w:val="%3."/>
      <w:lvlJc w:val="left"/>
      <w:pPr>
        <w:ind w:left="2160" w:hanging="360"/>
      </w:pPr>
      <w:rPr>
        <w:rFonts w:ascii="Cambria" w:hAnsi="Cambria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9250E"/>
    <w:multiLevelType w:val="hybridMultilevel"/>
    <w:tmpl w:val="9D80B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B5E91"/>
    <w:multiLevelType w:val="multilevel"/>
    <w:tmpl w:val="90904B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5F53010"/>
    <w:multiLevelType w:val="hybridMultilevel"/>
    <w:tmpl w:val="28629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F062C"/>
    <w:multiLevelType w:val="hybridMultilevel"/>
    <w:tmpl w:val="4F76DA9C"/>
    <w:lvl w:ilvl="0" w:tplc="70584B1C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50F25"/>
    <w:multiLevelType w:val="hybridMultilevel"/>
    <w:tmpl w:val="67303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9777B"/>
    <w:multiLevelType w:val="hybridMultilevel"/>
    <w:tmpl w:val="D83AD912"/>
    <w:lvl w:ilvl="0" w:tplc="040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5" w15:restartNumberingAfterBreak="0">
    <w:nsid w:val="6AE225AC"/>
    <w:multiLevelType w:val="hybridMultilevel"/>
    <w:tmpl w:val="39CA6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35B70"/>
    <w:multiLevelType w:val="hybridMultilevel"/>
    <w:tmpl w:val="502073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746E6F"/>
    <w:multiLevelType w:val="hybridMultilevel"/>
    <w:tmpl w:val="954E7F5E"/>
    <w:lvl w:ilvl="0" w:tplc="A8A43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E1F57"/>
    <w:multiLevelType w:val="hybridMultilevel"/>
    <w:tmpl w:val="D040A450"/>
    <w:lvl w:ilvl="0" w:tplc="CA3E2716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43CEE"/>
    <w:multiLevelType w:val="hybridMultilevel"/>
    <w:tmpl w:val="A60810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6D55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D2CA9"/>
    <w:multiLevelType w:val="hybridMultilevel"/>
    <w:tmpl w:val="1AD85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11"/>
  </w:num>
  <w:num w:numId="10">
    <w:abstractNumId w:val="16"/>
  </w:num>
  <w:num w:numId="11">
    <w:abstractNumId w:val="4"/>
  </w:num>
  <w:num w:numId="12">
    <w:abstractNumId w:val="20"/>
  </w:num>
  <w:num w:numId="13">
    <w:abstractNumId w:val="14"/>
  </w:num>
  <w:num w:numId="14">
    <w:abstractNumId w:val="10"/>
  </w:num>
  <w:num w:numId="15">
    <w:abstractNumId w:val="13"/>
  </w:num>
  <w:num w:numId="16">
    <w:abstractNumId w:val="3"/>
  </w:num>
  <w:num w:numId="17">
    <w:abstractNumId w:val="18"/>
  </w:num>
  <w:num w:numId="18">
    <w:abstractNumId w:val="1"/>
  </w:num>
  <w:num w:numId="19">
    <w:abstractNumId w:val="17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58"/>
    <w:rsid w:val="000C4671"/>
    <w:rsid w:val="001A37C8"/>
    <w:rsid w:val="001C3191"/>
    <w:rsid w:val="002876BB"/>
    <w:rsid w:val="002F090B"/>
    <w:rsid w:val="003527B1"/>
    <w:rsid w:val="003F0B5C"/>
    <w:rsid w:val="004D4EBA"/>
    <w:rsid w:val="0053151B"/>
    <w:rsid w:val="00535558"/>
    <w:rsid w:val="005A7403"/>
    <w:rsid w:val="00627A25"/>
    <w:rsid w:val="00636DDE"/>
    <w:rsid w:val="00642F91"/>
    <w:rsid w:val="00674045"/>
    <w:rsid w:val="006B6F5B"/>
    <w:rsid w:val="00707930"/>
    <w:rsid w:val="007A5EFE"/>
    <w:rsid w:val="007F7772"/>
    <w:rsid w:val="00831A7B"/>
    <w:rsid w:val="00856C45"/>
    <w:rsid w:val="00885322"/>
    <w:rsid w:val="00910ACD"/>
    <w:rsid w:val="009772E9"/>
    <w:rsid w:val="00997094"/>
    <w:rsid w:val="00A01FC4"/>
    <w:rsid w:val="00A05A2D"/>
    <w:rsid w:val="00A954D7"/>
    <w:rsid w:val="00AD2A24"/>
    <w:rsid w:val="00AD546A"/>
    <w:rsid w:val="00AE64F3"/>
    <w:rsid w:val="00B51B28"/>
    <w:rsid w:val="00BB7278"/>
    <w:rsid w:val="00BE3CFD"/>
    <w:rsid w:val="00BF1E09"/>
    <w:rsid w:val="00C24704"/>
    <w:rsid w:val="00C47767"/>
    <w:rsid w:val="00C97899"/>
    <w:rsid w:val="00CB2121"/>
    <w:rsid w:val="00DB739D"/>
    <w:rsid w:val="00DC0FC3"/>
    <w:rsid w:val="00EC2580"/>
    <w:rsid w:val="00F6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F2F371B"/>
  <w15:docId w15:val="{BF66BC71-1D54-4FCF-B3D7-894E7E2D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4704"/>
    <w:pPr>
      <w:spacing w:line="240" w:lineRule="auto"/>
    </w:pPr>
    <w:rPr>
      <w:rFonts w:ascii="Cambria" w:eastAsia="MS Mincho" w:hAnsi="Cambria"/>
      <w:sz w:val="24"/>
      <w:szCs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C2470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C24704"/>
    <w:pPr>
      <w:keepNext/>
      <w:keepLines/>
      <w:spacing w:before="320" w:after="12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247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527B1"/>
    <w:pPr>
      <w:keepNext/>
      <w:keepLines/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27B1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27B1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27B1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27B1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27B1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4704"/>
    <w:rPr>
      <w:rFonts w:ascii="Cambria" w:eastAsiaTheme="majorEastAsia" w:hAnsi="Cambria" w:cstheme="majorBidi"/>
      <w:b/>
      <w:bCs/>
      <w:color w:val="000000" w:themeColor="text1"/>
      <w:sz w:val="36"/>
      <w:szCs w:val="28"/>
      <w:lang w:eastAsia="ja-JP"/>
    </w:rPr>
  </w:style>
  <w:style w:type="character" w:customStyle="1" w:styleId="Nadpis2Char">
    <w:name w:val="Nadpis 2 Char"/>
    <w:basedOn w:val="Standardnpsmoodstavce"/>
    <w:link w:val="Nadpis2"/>
    <w:uiPriority w:val="9"/>
    <w:rsid w:val="00C24704"/>
    <w:rPr>
      <w:rFonts w:ascii="Cambria" w:eastAsiaTheme="majorEastAsia" w:hAnsi="Cambria" w:cstheme="majorBidi"/>
      <w:b/>
      <w:bCs/>
      <w:color w:val="000000" w:themeColor="text1"/>
      <w:sz w:val="28"/>
      <w:szCs w:val="26"/>
      <w:lang w:eastAsia="ja-JP"/>
    </w:rPr>
  </w:style>
  <w:style w:type="character" w:customStyle="1" w:styleId="Nadpis3Char">
    <w:name w:val="Nadpis 3 Char"/>
    <w:basedOn w:val="Standardnpsmoodstavce"/>
    <w:link w:val="Nadpis3"/>
    <w:uiPriority w:val="9"/>
    <w:rsid w:val="00C24704"/>
    <w:rPr>
      <w:rFonts w:asciiTheme="majorHAnsi" w:eastAsiaTheme="majorEastAsia" w:hAnsiTheme="majorHAnsi" w:cstheme="majorBidi"/>
      <w:b/>
      <w:bCs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C24704"/>
    <w:pPr>
      <w:ind w:left="720"/>
      <w:contextualSpacing/>
    </w:pPr>
    <w:rPr>
      <w:rFonts w:cs="Times New Roman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C24704"/>
    <w:rPr>
      <w:rFonts w:ascii="Cambria" w:eastAsia="MS Mincho" w:hAnsi="Cambria" w:cs="Times New Roman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5355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35558"/>
    <w:rPr>
      <w:rFonts w:ascii="Cambria" w:eastAsia="MS Mincho" w:hAnsi="Cambria"/>
      <w:sz w:val="24"/>
      <w:szCs w:val="24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53555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35558"/>
    <w:rPr>
      <w:rFonts w:ascii="Cambria" w:eastAsia="MS Mincho" w:hAnsi="Cambria"/>
      <w:sz w:val="24"/>
      <w:szCs w:val="24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55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558"/>
    <w:rPr>
      <w:rFonts w:ascii="Tahoma" w:eastAsia="MS Mincho" w:hAnsi="Tahoma" w:cs="Tahoma"/>
      <w:sz w:val="16"/>
      <w:szCs w:val="16"/>
      <w:lang w:eastAsia="ja-JP"/>
    </w:rPr>
  </w:style>
  <w:style w:type="paragraph" w:customStyle="1" w:styleId="Zkladnodstavec">
    <w:name w:val="[Základní odstavec]"/>
    <w:basedOn w:val="Normln"/>
    <w:uiPriority w:val="99"/>
    <w:rsid w:val="0053555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Nadpis4Char">
    <w:name w:val="Nadpis 4 Char"/>
    <w:basedOn w:val="Standardnpsmoodstavce"/>
    <w:link w:val="Nadpis4"/>
    <w:uiPriority w:val="9"/>
    <w:rsid w:val="003527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27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27B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27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ja-JP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27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27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character" w:styleId="Odkaznakoment">
    <w:name w:val="annotation reference"/>
    <w:aliases w:val="Značka poznámky"/>
    <w:basedOn w:val="Standardnpsmoodstavce"/>
    <w:uiPriority w:val="99"/>
    <w:semiHidden/>
    <w:unhideWhenUsed/>
    <w:rsid w:val="00B51B28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unhideWhenUsed/>
    <w:rsid w:val="00B51B28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semiHidden/>
    <w:rsid w:val="00B51B28"/>
    <w:rPr>
      <w:rFonts w:ascii="Cambria" w:eastAsia="MS Mincho" w:hAnsi="Cambria"/>
      <w:sz w:val="20"/>
      <w:szCs w:val="20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B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B28"/>
    <w:rPr>
      <w:rFonts w:ascii="Cambria" w:eastAsia="MS Mincho" w:hAnsi="Cambria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E05D0-2C9E-4C20-8BF4-35AF8821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1391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Špačková</dc:creator>
  <cp:lastModifiedBy>Habová Soňa</cp:lastModifiedBy>
  <cp:revision>27</cp:revision>
  <cp:lastPrinted>2016-05-30T10:12:00Z</cp:lastPrinted>
  <dcterms:created xsi:type="dcterms:W3CDTF">2016-07-22T20:55:00Z</dcterms:created>
  <dcterms:modified xsi:type="dcterms:W3CDTF">2019-10-07T08:48:00Z</dcterms:modified>
</cp:coreProperties>
</file>