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PRO ŽADATELE A PŘÍJEMCE integrovan</w:t>
      </w:r>
      <w:r w:rsidR="002F4F25">
        <w:rPr>
          <w:rFonts w:ascii="Cambria" w:hAnsi="Cambria" w:cs="MyriadPro-Black"/>
          <w:caps/>
          <w:sz w:val="60"/>
          <w:szCs w:val="60"/>
        </w:rPr>
        <w:t>ÝCH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2F4F25">
        <w:rPr>
          <w:rFonts w:ascii="Cambria" w:hAnsi="Cambria" w:cs="MyriadPro-Black"/>
          <w:caps/>
          <w:sz w:val="60"/>
          <w:szCs w:val="60"/>
        </w:rPr>
        <w:t>Ů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687575">
        <w:rPr>
          <w:rFonts w:ascii="Cambria" w:hAnsi="Cambria" w:cs="MyriadPro-Black"/>
          <w:caps/>
          <w:sz w:val="60"/>
          <w:szCs w:val="60"/>
        </w:rPr>
        <w:t>CLLD</w:t>
      </w:r>
    </w:p>
    <w:p w:rsidR="00FF4CE5" w:rsidRDefault="00FF4CE5" w:rsidP="00FF4CE5"/>
    <w:p w:rsidR="00FF4CE5" w:rsidRDefault="00FF4CE5" w:rsidP="00FF4CE5"/>
    <w:p w:rsidR="00FF4CE5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715EBF">
        <w:rPr>
          <w:rFonts w:cs="MyriadPro-Black"/>
          <w:caps/>
          <w:color w:val="A6A6A6"/>
          <w:sz w:val="40"/>
          <w:szCs w:val="40"/>
        </w:rPr>
        <w:t>2</w:t>
      </w:r>
      <w:r>
        <w:rPr>
          <w:rFonts w:cs="MyriadPro-Black"/>
          <w:caps/>
          <w:color w:val="A6A6A6"/>
          <w:sz w:val="40"/>
          <w:szCs w:val="40"/>
        </w:rPr>
        <w:t>.</w:t>
      </w:r>
      <w:r w:rsidR="00DA53B7">
        <w:rPr>
          <w:rFonts w:cs="MyriadPro-Black"/>
          <w:caps/>
          <w:color w:val="A6A6A6"/>
          <w:sz w:val="40"/>
          <w:szCs w:val="40"/>
        </w:rPr>
        <w:t>2</w:t>
      </w:r>
    </w:p>
    <w:p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054512">
        <w:rPr>
          <w:rFonts w:cs="MyriadPro-Black"/>
          <w:caps/>
          <w:color w:val="A6A6A6"/>
          <w:sz w:val="40"/>
          <w:szCs w:val="40"/>
        </w:rPr>
        <w:t>6</w:t>
      </w:r>
      <w:r w:rsidR="00687575">
        <w:rPr>
          <w:rFonts w:cs="MyriadPro-Black"/>
          <w:caps/>
          <w:color w:val="A6A6A6"/>
          <w:sz w:val="40"/>
          <w:szCs w:val="40"/>
        </w:rPr>
        <w:t>5</w:t>
      </w:r>
    </w:p>
    <w:p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112D03">
        <w:rPr>
          <w:rFonts w:ascii="Cambria" w:hAnsi="Cambria" w:cs="MyriadPro-Black"/>
          <w:caps/>
          <w:color w:val="auto"/>
          <w:sz w:val="40"/>
          <w:szCs w:val="40"/>
        </w:rPr>
        <w:t>6</w:t>
      </w: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0B552A">
      <w:pPr>
        <w:spacing w:line="276" w:lineRule="auto"/>
      </w:pPr>
      <w:r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054512">
        <w:rPr>
          <w:rFonts w:cs="MyriadPro-Black"/>
          <w:caps/>
          <w:color w:val="A6A6A6"/>
          <w:sz w:val="32"/>
          <w:szCs w:val="40"/>
        </w:rPr>
        <w:t>2. 12</w:t>
      </w:r>
      <w:r>
        <w:rPr>
          <w:rFonts w:cs="MyriadPro-Black"/>
          <w:caps/>
          <w:color w:val="A6A6A6"/>
          <w:sz w:val="32"/>
          <w:szCs w:val="40"/>
        </w:rPr>
        <w:t>. 2016</w:t>
      </w:r>
      <w:r w:rsidR="00FF4CE5">
        <w:br w:type="page"/>
      </w:r>
    </w:p>
    <w:p w:rsidR="00FF4CE5" w:rsidRDefault="00FF4CE5" w:rsidP="00FF4CE5">
      <w:pPr>
        <w:rPr>
          <w:b/>
        </w:rPr>
      </w:pPr>
      <w:r>
        <w:rPr>
          <w:b/>
        </w:rPr>
        <w:lastRenderedPageBreak/>
        <w:t>Dokladování způsobilých výdajů</w:t>
      </w:r>
      <w:r w:rsidR="00F63071">
        <w:rPr>
          <w:b/>
        </w:rPr>
        <w:t xml:space="preserve"> pro aktivitu </w:t>
      </w:r>
      <w:r w:rsidR="00DA53B7">
        <w:rPr>
          <w:b/>
        </w:rPr>
        <w:t>S</w:t>
      </w:r>
      <w:r w:rsidR="00F63071">
        <w:rPr>
          <w:b/>
        </w:rPr>
        <w:t xml:space="preserve">ociální </w:t>
      </w:r>
      <w:r w:rsidR="00DA53B7">
        <w:rPr>
          <w:b/>
        </w:rPr>
        <w:t>podnikání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1"/>
        <w:gridCol w:w="5707"/>
      </w:tblGrid>
      <w:tr w:rsidR="002F35CE" w:rsidRPr="00A5788E" w:rsidTr="00855484">
        <w:trPr>
          <w:trHeight w:val="567"/>
        </w:trPr>
        <w:tc>
          <w:tcPr>
            <w:tcW w:w="19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CE" w:rsidRPr="00A5788E" w:rsidRDefault="002F35CE" w:rsidP="0085548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Způsobilý výdaj</w:t>
            </w:r>
          </w:p>
        </w:tc>
        <w:tc>
          <w:tcPr>
            <w:tcW w:w="30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CE" w:rsidRPr="00A5788E" w:rsidRDefault="002F35CE" w:rsidP="0085548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Dokladování</w:t>
            </w: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Stavby a stavební úpravy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stavba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výdaje na technické zhodnocení dlouhodobého majetku, tj. nástavby, přístavby, stavební úpravy, rekonstrukce a modernizace</w:t>
            </w:r>
          </w:p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účetní/daňové doklady s identifikací předmětu plnění pro posouzení způsobilosti výdaje;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 o dílo;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kolaudační rozhodnutí,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rozhodnutí o předčasném užití stavby,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rozhodnutí o prozatímním užívání ke zkušebnímu provozu</w:t>
            </w:r>
            <w:r w:rsidR="00F75CD5">
              <w:rPr>
                <w:sz w:val="22"/>
                <w:szCs w:val="22"/>
              </w:rPr>
              <w:t>.</w:t>
            </w:r>
          </w:p>
          <w:p w:rsidR="002F35CE" w:rsidRPr="00A5788E" w:rsidRDefault="002F35CE" w:rsidP="00687575">
            <w:pPr>
              <w:pStyle w:val="Odstavecseseznamem"/>
              <w:spacing w:line="276" w:lineRule="auto"/>
              <w:ind w:left="375"/>
              <w:rPr>
                <w:sz w:val="22"/>
                <w:szCs w:val="22"/>
              </w:rPr>
            </w:pP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AF0" w:rsidRPr="00112D03" w:rsidRDefault="000B3AF0" w:rsidP="000B3AF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112D03"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:rsidR="000B3AF0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rPr>
                <w:rFonts w:cstheme="minorBidi"/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 xml:space="preserve">do 10 % celkových způsobilých výdajů projektu; </w:t>
            </w:r>
          </w:p>
          <w:p w:rsidR="000B3AF0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spacing w:after="0"/>
              <w:rPr>
                <w:rFonts w:cstheme="minorBidi"/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>pořizovací cena max. do výše ceny zjištěné znaleckým posudkem.</w:t>
            </w:r>
          </w:p>
          <w:p w:rsidR="000B3AF0" w:rsidRPr="00112D03" w:rsidRDefault="000B3AF0" w:rsidP="000B3AF0">
            <w:pPr>
              <w:tabs>
                <w:tab w:val="left" w:pos="4050"/>
              </w:tabs>
              <w:spacing w:after="0"/>
              <w:ind w:left="360"/>
              <w:rPr>
                <w:b/>
                <w:sz w:val="22"/>
                <w:szCs w:val="22"/>
              </w:rPr>
            </w:pPr>
          </w:p>
          <w:p w:rsidR="000B3AF0" w:rsidRPr="00112D03" w:rsidRDefault="000B3AF0" w:rsidP="000B3AF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112D03">
              <w:rPr>
                <w:rFonts w:asciiTheme="majorHAnsi" w:hAnsiTheme="majorHAnsi"/>
                <w:b/>
                <w:sz w:val="22"/>
                <w:szCs w:val="22"/>
              </w:rPr>
              <w:t>Nákup staveb</w:t>
            </w:r>
          </w:p>
          <w:p w:rsidR="002F35CE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spacing w:after="0"/>
              <w:rPr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>pořizovací cena max. do výše ceny zjištěné znaleckým posudkem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doklad o zaplacení;</w:t>
            </w:r>
          </w:p>
          <w:p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 xml:space="preserve">kupní smlouva; </w:t>
            </w:r>
          </w:p>
          <w:p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znalecký posudek ne starší 6 měsíců před datem pořízení nemovitosti;</w:t>
            </w:r>
          </w:p>
          <w:p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pozemku/stavbě). </w:t>
            </w:r>
          </w:p>
          <w:p w:rsidR="002F35CE" w:rsidRPr="00112D03" w:rsidRDefault="002F35CE" w:rsidP="000B3AF0">
            <w:pPr>
              <w:pStyle w:val="Odstavecseseznamem"/>
              <w:spacing w:line="276" w:lineRule="auto"/>
              <w:ind w:left="375"/>
              <w:rPr>
                <w:sz w:val="22"/>
                <w:szCs w:val="22"/>
              </w:rPr>
            </w:pP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 xml:space="preserve">Zabezpečení výstavby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technický dozor investora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BOZP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autorský dozor</w:t>
            </w:r>
          </w:p>
          <w:p w:rsidR="002F35CE" w:rsidRPr="00A5788E" w:rsidRDefault="002F35CE" w:rsidP="00855484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účetní/daňové doklady se zřejmou identifikací předmětu plnění pro posouzení způsobilosti;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</w:t>
            </w:r>
            <w:r w:rsidR="00F75CD5">
              <w:rPr>
                <w:sz w:val="22"/>
                <w:szCs w:val="22"/>
              </w:rPr>
              <w:t>.</w:t>
            </w:r>
          </w:p>
        </w:tc>
      </w:tr>
      <w:tr w:rsidR="002F35CE" w:rsidRPr="00A5788E" w:rsidTr="00855484">
        <w:trPr>
          <w:trHeight w:val="269"/>
        </w:trPr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:rsidR="002F35CE" w:rsidRPr="00A5788E" w:rsidRDefault="002F35CE" w:rsidP="002F35CE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 w:after="0"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 xml:space="preserve">projektové dokumentace stavby </w:t>
            </w:r>
          </w:p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lastRenderedPageBreak/>
              <w:t xml:space="preserve">účetní/daňové doklady se zřejmou identifikací předmětu plnění pro posouzení způsobilosti;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lastRenderedPageBreak/>
              <w:t>doklad o zaplacení;</w:t>
            </w:r>
          </w:p>
          <w:p w:rsidR="002F35CE" w:rsidRPr="00A5788E" w:rsidRDefault="002F35CE" w:rsidP="00F75CD5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</w:t>
            </w:r>
            <w:r w:rsidR="00F75CD5">
              <w:rPr>
                <w:sz w:val="22"/>
                <w:szCs w:val="22"/>
              </w:rPr>
              <w:t>.</w:t>
            </w:r>
            <w:r w:rsidRPr="00A5788E">
              <w:rPr>
                <w:sz w:val="22"/>
                <w:szCs w:val="22"/>
              </w:rPr>
              <w:t xml:space="preserve"> </w:t>
            </w: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Pořízení drobného hmotného a nehmotného majetku </w:t>
            </w:r>
          </w:p>
          <w:p w:rsidR="002F35CE" w:rsidRPr="00A5788E" w:rsidRDefault="002F35CE" w:rsidP="00855484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 xml:space="preserve">Pořízení dlouhodobého hmotného a nehmotného majetku 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účetní/daňové doklady se zřejmou identifikací předmětu plnění pro posouzení způsobilosti;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:rsidR="002F35CE" w:rsidRPr="00F75CD5" w:rsidRDefault="002F35CE" w:rsidP="00F75CD5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F75CD5">
              <w:rPr>
                <w:sz w:val="22"/>
                <w:szCs w:val="22"/>
              </w:rPr>
              <w:t>smlouva;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znalecký posudek v případě nákupu použitého dlouhodobého hmotného majetku,</w:t>
            </w:r>
            <w:r>
              <w:t xml:space="preserve"> který </w:t>
            </w:r>
            <w:r w:rsidRPr="001A74EA">
              <w:rPr>
                <w:sz w:val="22"/>
                <w:szCs w:val="22"/>
              </w:rPr>
              <w:t>nesmí být starší než 6 měsíců před pořízením</w:t>
            </w:r>
            <w:r>
              <w:rPr>
                <w:sz w:val="22"/>
                <w:szCs w:val="22"/>
              </w:rPr>
              <w:t xml:space="preserve"> </w:t>
            </w:r>
            <w:r w:rsidRPr="00CE36A4">
              <w:rPr>
                <w:sz w:val="22"/>
                <w:szCs w:val="22"/>
              </w:rPr>
              <w:t xml:space="preserve">a jeho pořizovací </w:t>
            </w:r>
            <w:r w:rsidRPr="009955CA">
              <w:rPr>
                <w:sz w:val="22"/>
                <w:szCs w:val="22"/>
              </w:rPr>
              <w:t xml:space="preserve">cena je </w:t>
            </w:r>
            <w:r w:rsidRPr="00CE36A4">
              <w:rPr>
                <w:sz w:val="22"/>
                <w:szCs w:val="22"/>
              </w:rPr>
              <w:t>nižší, než výdaje na nov</w:t>
            </w:r>
            <w:r>
              <w:rPr>
                <w:sz w:val="22"/>
                <w:szCs w:val="22"/>
              </w:rPr>
              <w:t>ý</w:t>
            </w:r>
            <w:r w:rsidRPr="00CE36A4">
              <w:rPr>
                <w:sz w:val="22"/>
                <w:szCs w:val="22"/>
              </w:rPr>
              <w:t xml:space="preserve"> obdobn</w:t>
            </w:r>
            <w:r>
              <w:rPr>
                <w:sz w:val="22"/>
                <w:szCs w:val="22"/>
              </w:rPr>
              <w:t>ý</w:t>
            </w:r>
            <w:r w:rsidRPr="00CE3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majetek</w:t>
            </w:r>
            <w:r w:rsidRPr="00CE36A4">
              <w:rPr>
                <w:sz w:val="22"/>
                <w:szCs w:val="22"/>
              </w:rPr>
              <w:t>.</w:t>
            </w: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Podnikatelský plán (max. 20 000 Kč</w:t>
            </w:r>
            <w:r>
              <w:rPr>
                <w:b/>
                <w:bCs/>
                <w:sz w:val="22"/>
                <w:szCs w:val="22"/>
              </w:rPr>
              <w:t xml:space="preserve"> včetně DPH</w:t>
            </w:r>
            <w:r w:rsidRPr="00A5788E">
              <w:rPr>
                <w:b/>
                <w:bCs/>
                <w:sz w:val="22"/>
                <w:szCs w:val="22"/>
              </w:rPr>
              <w:t>)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příprava a realizace zadávacích a výběrových řízení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ocenění pozemků a staveb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školení spojené s uváděním pořizovaného majetku do provozu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 identifikací předmětu plnění pro posouzení způsobilosti;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doklady o zaplacení; výdaje za opakované výběrové řízení jsou způsobilé pouze v případě zrušení výběrového řízení podle zákona,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smlouva o poskytnutí služeb, smlouva o dílo;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způsob výpočtu alikvotní částky, pokud se uplatňuje poměrná část výdaje pro projekt;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zaplacení,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uppressAutoHyphens/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popis způsobu výběru ceny od dodavatelů (neplatí pro ceny stanovené znaleckým posudkem a při výběru dodavatele na základě výběrového řízení).</w:t>
            </w: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bCs/>
                <w:sz w:val="22"/>
                <w:szCs w:val="22"/>
              </w:rPr>
              <w:t>Povinná publicita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 identifikací předmětu plnění pro posouzení způsobilosti;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 o poskytnutí služeb, smlouva o dílo;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</w:t>
            </w:r>
            <w:r w:rsidR="00F75CD5">
              <w:rPr>
                <w:sz w:val="22"/>
                <w:szCs w:val="22"/>
              </w:rPr>
              <w:t>.</w:t>
            </w:r>
          </w:p>
          <w:p w:rsidR="002F35CE" w:rsidRPr="00A5788E" w:rsidRDefault="002F35CE" w:rsidP="00687575">
            <w:pPr>
              <w:pStyle w:val="Odstavecseseznamem"/>
              <w:spacing w:line="276" w:lineRule="auto"/>
              <w:ind w:left="375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DPH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lastRenderedPageBreak/>
              <w:t>pokud není nárok na odpočet vstupu u plátců DPH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DPH je způsobilým výdajem, jen je-li způsobilým výdajem plnění, ke kterému se vztahuje.</w:t>
            </w:r>
          </w:p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lastRenderedPageBreak/>
              <w:t xml:space="preserve">registrace k DPH, pokud není součástí žádosti o podporu, příp. při změně z neplátce na plátce </w:t>
            </w:r>
            <w:r w:rsidRPr="00A5788E">
              <w:rPr>
                <w:sz w:val="22"/>
                <w:szCs w:val="22"/>
              </w:rPr>
              <w:lastRenderedPageBreak/>
              <w:t>v průběhu realizace projektu;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daňové/účetní doklady s vyznačeným základem daně a sazbou DPH a doklad o úhradě dodavateli;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2F35CE" w:rsidRPr="00A5788E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Účetní doklady do 10 000 Kč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2F7B44" w:rsidRDefault="002F7B44" w:rsidP="00054512">
      <w:pPr>
        <w:spacing w:line="276" w:lineRule="auto"/>
      </w:pPr>
    </w:p>
    <w:sectPr w:rsidR="002F7B44" w:rsidSect="001C4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C0" w:rsidRDefault="005B0AC0" w:rsidP="00FF4CE5">
      <w:pPr>
        <w:spacing w:after="0"/>
      </w:pPr>
      <w:r>
        <w:separator/>
      </w:r>
    </w:p>
  </w:endnote>
  <w:endnote w:type="continuationSeparator" w:id="0">
    <w:p w:rsidR="005B0AC0" w:rsidRDefault="005B0AC0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4" w:rsidRDefault="001C4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2915"/>
      <w:docPartObj>
        <w:docPartGallery w:val="Page Numbers (Bottom of Page)"/>
        <w:docPartUnique/>
      </w:docPartObj>
    </w:sdtPr>
    <w:sdtEndPr/>
    <w:sdtContent>
      <w:p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687575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687575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:rsidR="008427CF" w:rsidRDefault="00687575">
        <w:pPr>
          <w:pStyle w:val="Zpat"/>
          <w:jc w:val="center"/>
        </w:pPr>
      </w:p>
    </w:sdtContent>
  </w:sdt>
  <w:p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4" w:rsidRDefault="001C43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C0" w:rsidRDefault="005B0AC0" w:rsidP="00FF4CE5">
      <w:pPr>
        <w:spacing w:after="0"/>
      </w:pPr>
      <w:r>
        <w:separator/>
      </w:r>
    </w:p>
  </w:footnote>
  <w:footnote w:type="continuationSeparator" w:id="0">
    <w:p w:rsidR="005B0AC0" w:rsidRDefault="005B0AC0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4" w:rsidRDefault="001C43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4" w:rsidRDefault="001C43E4">
    <w:pPr>
      <w:pStyle w:val="Zhlav"/>
    </w:pPr>
    <w:r>
      <w:rPr>
        <w:noProof/>
        <w:lang w:eastAsia="cs-CZ"/>
      </w:rPr>
      <w:drawing>
        <wp:inline distT="0" distB="0" distL="0" distR="0" wp14:anchorId="5CC3BE6D" wp14:editId="5C6D42C6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3FB77169" wp14:editId="7B869844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894"/>
    <w:multiLevelType w:val="hybridMultilevel"/>
    <w:tmpl w:val="9F0A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4C3E"/>
    <w:multiLevelType w:val="hybridMultilevel"/>
    <w:tmpl w:val="35E6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3612"/>
    <w:multiLevelType w:val="hybridMultilevel"/>
    <w:tmpl w:val="02D0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DC9"/>
    <w:multiLevelType w:val="hybridMultilevel"/>
    <w:tmpl w:val="F1E44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E34A2"/>
    <w:multiLevelType w:val="hybridMultilevel"/>
    <w:tmpl w:val="CD722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42971"/>
    <w:multiLevelType w:val="hybridMultilevel"/>
    <w:tmpl w:val="12943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81C89"/>
    <w:multiLevelType w:val="hybridMultilevel"/>
    <w:tmpl w:val="D3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D3E12"/>
    <w:multiLevelType w:val="hybridMultilevel"/>
    <w:tmpl w:val="D5D0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A6EDA"/>
    <w:multiLevelType w:val="hybridMultilevel"/>
    <w:tmpl w:val="FFC86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897508"/>
    <w:multiLevelType w:val="hybridMultilevel"/>
    <w:tmpl w:val="E55E0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44565"/>
    <w:multiLevelType w:val="hybridMultilevel"/>
    <w:tmpl w:val="F89E5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4599F"/>
    <w:multiLevelType w:val="hybridMultilevel"/>
    <w:tmpl w:val="E14A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5944"/>
    <w:multiLevelType w:val="hybridMultilevel"/>
    <w:tmpl w:val="A538E9A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C67F4"/>
    <w:multiLevelType w:val="hybridMultilevel"/>
    <w:tmpl w:val="70E0A4A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7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4"/>
  </w:num>
  <w:num w:numId="13">
    <w:abstractNumId w:val="5"/>
  </w:num>
  <w:num w:numId="14">
    <w:abstractNumId w:val="27"/>
  </w:num>
  <w:num w:numId="15">
    <w:abstractNumId w:val="1"/>
  </w:num>
  <w:num w:numId="1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9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7"/>
  </w:num>
  <w:num w:numId="23">
    <w:abstractNumId w:val="14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12"/>
  </w:num>
  <w:num w:numId="29">
    <w:abstractNumId w:val="11"/>
  </w:num>
  <w:num w:numId="30">
    <w:abstractNumId w:val="24"/>
  </w:num>
  <w:num w:numId="31">
    <w:abstractNumId w:val="10"/>
  </w:num>
  <w:num w:numId="32">
    <w:abstractNumId w:val="20"/>
  </w:num>
  <w:num w:numId="33">
    <w:abstractNumId w:val="2"/>
  </w:num>
  <w:num w:numId="34">
    <w:abstractNumId w:val="0"/>
  </w:num>
  <w:num w:numId="35">
    <w:abstractNumId w:val="23"/>
  </w:num>
  <w:num w:numId="36">
    <w:abstractNumId w:val="6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54512"/>
    <w:rsid w:val="000B3AF0"/>
    <w:rsid w:val="000B552A"/>
    <w:rsid w:val="000C5183"/>
    <w:rsid w:val="000C657B"/>
    <w:rsid w:val="00112D03"/>
    <w:rsid w:val="00195E2C"/>
    <w:rsid w:val="001C43E4"/>
    <w:rsid w:val="002F35CE"/>
    <w:rsid w:val="002F4F25"/>
    <w:rsid w:val="002F7B44"/>
    <w:rsid w:val="003B1DC1"/>
    <w:rsid w:val="0043694D"/>
    <w:rsid w:val="00573DBC"/>
    <w:rsid w:val="005B0AC0"/>
    <w:rsid w:val="00687575"/>
    <w:rsid w:val="006A6582"/>
    <w:rsid w:val="006E2346"/>
    <w:rsid w:val="006E2A5B"/>
    <w:rsid w:val="00715EBF"/>
    <w:rsid w:val="007D6E35"/>
    <w:rsid w:val="007F00C9"/>
    <w:rsid w:val="008427CF"/>
    <w:rsid w:val="00870FA3"/>
    <w:rsid w:val="008A04C9"/>
    <w:rsid w:val="00A7758A"/>
    <w:rsid w:val="00B75437"/>
    <w:rsid w:val="00B8401C"/>
    <w:rsid w:val="00BC5E20"/>
    <w:rsid w:val="00C3096C"/>
    <w:rsid w:val="00C555AB"/>
    <w:rsid w:val="00C94438"/>
    <w:rsid w:val="00C96EAE"/>
    <w:rsid w:val="00CE58EB"/>
    <w:rsid w:val="00DA53B7"/>
    <w:rsid w:val="00E920DF"/>
    <w:rsid w:val="00F63071"/>
    <w:rsid w:val="00F75CD5"/>
    <w:rsid w:val="00F84874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0B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0B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998A-2E5D-4690-BC44-3080A5AE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Marie Špačková</cp:lastModifiedBy>
  <cp:revision>13</cp:revision>
  <dcterms:created xsi:type="dcterms:W3CDTF">2016-11-01T00:43:00Z</dcterms:created>
  <dcterms:modified xsi:type="dcterms:W3CDTF">2016-12-02T13:29:00Z</dcterms:modified>
</cp:coreProperties>
</file>