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EE" w:rsidRPr="00B304E9" w:rsidRDefault="002C1AEE" w:rsidP="002C1AEE">
      <w:pPr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2C1AEE" w:rsidRDefault="002C1AEE" w:rsidP="002C1AEE">
      <w:pPr>
        <w:rPr>
          <w:rFonts w:ascii="Arial" w:hAnsi="Arial" w:cs="Arial"/>
          <w:b/>
          <w:sz w:val="40"/>
          <w:szCs w:val="40"/>
        </w:rPr>
      </w:pPr>
    </w:p>
    <w:p w:rsidR="002C1AEE" w:rsidRDefault="002C1AEE" w:rsidP="002C1AEE">
      <w:pPr>
        <w:rPr>
          <w:rFonts w:ascii="Arial" w:hAnsi="Arial" w:cs="Arial"/>
          <w:b/>
          <w:sz w:val="40"/>
          <w:szCs w:val="40"/>
        </w:rPr>
      </w:pPr>
    </w:p>
    <w:p w:rsidR="002C1AEE" w:rsidRPr="003756C2" w:rsidRDefault="002C1AEE" w:rsidP="002C1AEE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2C1AEE" w:rsidRDefault="002C1AEE" w:rsidP="002C1AEE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2C1AEE" w:rsidRDefault="002C1AEE" w:rsidP="002C1AEE"/>
    <w:p w:rsidR="002C1AEE" w:rsidRDefault="002C1AEE" w:rsidP="002C1AE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</w:p>
    <w:p w:rsidR="002C1AEE" w:rsidRPr="003756C2" w:rsidRDefault="002C1AEE" w:rsidP="002C1AE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2C1AEE" w:rsidRPr="00B87595" w:rsidRDefault="002C1AEE" w:rsidP="002C1AE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2C1AEE" w:rsidRDefault="002C1AEE" w:rsidP="002C1AEE">
      <w:pPr>
        <w:rPr>
          <w:rFonts w:ascii="Arial" w:hAnsi="Arial" w:cs="Arial"/>
          <w:b/>
          <w:sz w:val="40"/>
          <w:szCs w:val="40"/>
        </w:rPr>
      </w:pPr>
    </w:p>
    <w:p w:rsidR="002C1AEE" w:rsidRPr="00931A63" w:rsidRDefault="002C1AEE" w:rsidP="002C1AEE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>
        <w:rPr>
          <w:rFonts w:asciiTheme="majorHAnsi" w:hAnsiTheme="majorHAnsi" w:cs="MyriadPro-Black"/>
          <w:caps/>
          <w:sz w:val="40"/>
          <w:szCs w:val="40"/>
        </w:rPr>
        <w:t>15</w:t>
      </w:r>
    </w:p>
    <w:p w:rsidR="002C1AEE" w:rsidRDefault="002C1AEE" w:rsidP="002C1AEE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2C1AEE" w:rsidRPr="00931A63" w:rsidRDefault="002C1AEE" w:rsidP="002C1AEE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492B3F">
        <w:rPr>
          <w:rFonts w:asciiTheme="majorHAnsi" w:hAnsiTheme="majorHAnsi" w:cs="MyriadPro-Black"/>
          <w:b/>
          <w:caps/>
          <w:sz w:val="46"/>
          <w:szCs w:val="40"/>
        </w:rPr>
        <w:t xml:space="preserve">MÍRA SPOLUFINANCOVÁNÍ JEDNOTLIVÝCH AKTIVIT IROP </w:t>
      </w:r>
    </w:p>
    <w:p w:rsidR="002C1AEE" w:rsidRDefault="002C1AEE" w:rsidP="002C1AEE">
      <w:pPr>
        <w:rPr>
          <w:rFonts w:ascii="Arial" w:hAnsi="Arial" w:cs="Arial"/>
          <w:b/>
          <w:sz w:val="32"/>
        </w:rPr>
      </w:pPr>
    </w:p>
    <w:p w:rsidR="002C1AEE" w:rsidRDefault="002C1AEE" w:rsidP="002C1AEE">
      <w:pPr>
        <w:rPr>
          <w:rFonts w:ascii="Arial" w:hAnsi="Arial" w:cs="Arial"/>
          <w:b/>
          <w:sz w:val="32"/>
        </w:rPr>
      </w:pPr>
    </w:p>
    <w:p w:rsidR="002C1AEE" w:rsidRDefault="002C1AEE" w:rsidP="002C1AEE">
      <w:pPr>
        <w:rPr>
          <w:rFonts w:ascii="Arial" w:hAnsi="Arial" w:cs="Arial"/>
          <w:b/>
          <w:sz w:val="32"/>
        </w:rPr>
      </w:pPr>
    </w:p>
    <w:p w:rsidR="002C1AEE" w:rsidRDefault="002C1AEE" w:rsidP="002C1AEE">
      <w:pPr>
        <w:rPr>
          <w:rFonts w:ascii="Arial" w:hAnsi="Arial" w:cs="Arial"/>
          <w:b/>
          <w:sz w:val="32"/>
        </w:rPr>
      </w:pPr>
    </w:p>
    <w:p w:rsidR="002C1AEE" w:rsidRDefault="002C1AEE" w:rsidP="002C1AEE">
      <w:pPr>
        <w:rPr>
          <w:rFonts w:ascii="Arial" w:hAnsi="Arial" w:cs="Arial"/>
          <w:b/>
          <w:sz w:val="32"/>
        </w:rPr>
      </w:pPr>
    </w:p>
    <w:p w:rsidR="002C1AEE" w:rsidRDefault="002C1AEE" w:rsidP="002C1AEE">
      <w:pPr>
        <w:rPr>
          <w:rFonts w:ascii="Arial" w:hAnsi="Arial" w:cs="Arial"/>
          <w:b/>
          <w:sz w:val="32"/>
        </w:rPr>
      </w:pPr>
    </w:p>
    <w:p w:rsidR="002C1AEE" w:rsidRDefault="002C1AEE" w:rsidP="002C1AEE">
      <w:pPr>
        <w:rPr>
          <w:rFonts w:ascii="Arial" w:hAnsi="Arial" w:cs="Arial"/>
          <w:b/>
          <w:sz w:val="32"/>
        </w:rPr>
      </w:pPr>
    </w:p>
    <w:p w:rsidR="002C1AEE" w:rsidRDefault="002C1AEE" w:rsidP="002C1AEE">
      <w:pPr>
        <w:rPr>
          <w:rFonts w:ascii="Arial" w:hAnsi="Arial" w:cs="Arial"/>
          <w:b/>
          <w:sz w:val="32"/>
        </w:rPr>
      </w:pPr>
    </w:p>
    <w:p w:rsidR="002C1AEE" w:rsidRDefault="002C1AEE" w:rsidP="002C1AEE">
      <w:pPr>
        <w:rPr>
          <w:rFonts w:ascii="Arial" w:hAnsi="Arial" w:cs="Arial"/>
          <w:b/>
          <w:sz w:val="32"/>
        </w:rPr>
      </w:pPr>
    </w:p>
    <w:p w:rsidR="002C1AEE" w:rsidRDefault="002C1AEE" w:rsidP="002C1AEE">
      <w:pPr>
        <w:rPr>
          <w:rFonts w:ascii="Arial" w:hAnsi="Arial" w:cs="Arial"/>
          <w:b/>
          <w:sz w:val="52"/>
          <w:szCs w:val="52"/>
        </w:rPr>
      </w:pPr>
    </w:p>
    <w:p w:rsidR="002C1AEE" w:rsidRDefault="002C1AEE" w:rsidP="002C1AEE">
      <w:pPr>
        <w:rPr>
          <w:rFonts w:ascii="Arial" w:hAnsi="Arial" w:cs="Arial"/>
          <w:b/>
          <w:sz w:val="52"/>
          <w:szCs w:val="52"/>
        </w:rPr>
      </w:pPr>
    </w:p>
    <w:p w:rsidR="002C1AEE" w:rsidRPr="00945843" w:rsidRDefault="002C1AEE" w:rsidP="002C1AEE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VYDÁNÍ 1.</w:t>
      </w:r>
      <w:r w:rsidR="00901BF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</w:p>
    <w:p w:rsidR="002C1AEE" w:rsidRPr="00945843" w:rsidRDefault="002C1AEE" w:rsidP="002C1AEE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00317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3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00317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4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5F17D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2C1AEE" w:rsidRDefault="002C1AEE" w:rsidP="00C4387B">
      <w:pPr>
        <w:jc w:val="center"/>
        <w:rPr>
          <w:rFonts w:ascii="Arial" w:hAnsi="Arial" w:cs="Arial"/>
          <w:b/>
          <w:sz w:val="32"/>
        </w:rPr>
        <w:sectPr w:rsidR="002C1AEE" w:rsidSect="006B173C">
          <w:headerReference w:type="default" r:id="rId9"/>
          <w:footerReference w:type="default" r:id="rId10"/>
          <w:pgSz w:w="16839" w:h="23814" w:code="8"/>
          <w:pgMar w:top="720" w:right="720" w:bottom="720" w:left="720" w:header="709" w:footer="709" w:gutter="0"/>
          <w:cols w:space="708"/>
          <w:docGrid w:linePitch="360"/>
        </w:sectPr>
      </w:pPr>
    </w:p>
    <w:p w:rsidR="00C4387B" w:rsidRPr="002C1AEE" w:rsidRDefault="00C4387B" w:rsidP="00C4387B">
      <w:pPr>
        <w:jc w:val="center"/>
        <w:rPr>
          <w:rFonts w:asciiTheme="majorHAnsi" w:hAnsiTheme="majorHAnsi" w:cs="Arial"/>
          <w:b/>
          <w:sz w:val="32"/>
        </w:rPr>
      </w:pPr>
      <w:r w:rsidRPr="002C1AEE">
        <w:rPr>
          <w:rFonts w:asciiTheme="majorHAnsi" w:hAnsiTheme="majorHAnsi" w:cs="Arial"/>
          <w:b/>
          <w:sz w:val="32"/>
        </w:rPr>
        <w:lastRenderedPageBreak/>
        <w:t>Míra spolufinancování</w:t>
      </w:r>
      <w:r w:rsidR="000C07E9" w:rsidRPr="002C1AEE">
        <w:rPr>
          <w:rFonts w:asciiTheme="majorHAnsi" w:hAnsiTheme="majorHAnsi" w:cs="Arial"/>
          <w:b/>
          <w:sz w:val="32"/>
        </w:rPr>
        <w:t xml:space="preserve"> způsobilých výdajů projektů </w:t>
      </w:r>
      <w:r w:rsidRPr="002C1AEE">
        <w:rPr>
          <w:rFonts w:asciiTheme="majorHAnsi" w:hAnsiTheme="majorHAnsi" w:cs="Arial"/>
          <w:b/>
          <w:sz w:val="32"/>
        </w:rPr>
        <w:t>u jednotlivých aktivit specifických cílů IROP podle typu příjemce</w:t>
      </w:r>
    </w:p>
    <w:p w:rsidR="004302A3" w:rsidRPr="002C1AEE" w:rsidRDefault="00E419EE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Finanční prostředky Evropského fondu</w:t>
      </w:r>
      <w:r w:rsidR="00436502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regionálního rozvoje </w:t>
      </w:r>
      <w:r w:rsidR="0078450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(dále „EFRR“) </w:t>
      </w:r>
      <w:r w:rsidR="00436502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se podílej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í na spolufinancování z veřejných zdrojů s </w:t>
      </w:r>
      <w:r w:rsidR="001018D6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max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imální mírou podpory ve vý</w:t>
      </w:r>
      <w:r w:rsidR="00EE07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ši 85 %. 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Na financování projektů se kromě </w:t>
      </w:r>
      <w:r w:rsidR="00EE07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cizích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zdrojů podílejí příjemci v rozsahu podle </w:t>
      </w:r>
      <w:hyperlink r:id="rId11" w:history="1">
        <w:r w:rsidR="00CC0F88" w:rsidRPr="002C1AEE">
          <w:rPr>
            <w:rStyle w:val="Hypertextovodkaz"/>
            <w:rFonts w:asciiTheme="majorHAnsi" w:eastAsia="Times New Roman" w:hAnsiTheme="majorHAnsi" w:cs="Arial"/>
            <w:sz w:val="24"/>
            <w:u w:color="FFFFFF"/>
            <w:lang w:eastAsia="cs-CZ"/>
          </w:rPr>
          <w:t>P</w:t>
        </w:r>
        <w:r w:rsidRPr="002C1AEE">
          <w:rPr>
            <w:rStyle w:val="Hypertextovodkaz"/>
            <w:rFonts w:asciiTheme="majorHAnsi" w:eastAsia="Times New Roman" w:hAnsiTheme="majorHAnsi" w:cs="Arial"/>
            <w:sz w:val="24"/>
            <w:u w:color="FFFFFF"/>
            <w:lang w:eastAsia="cs-CZ"/>
          </w:rPr>
          <w:t>ravidel spolufinancování Evropských strukturálních a investičních fondů v programovém období 2014 – 2020</w:t>
        </w:r>
      </w:hyperlink>
      <w:r w:rsidR="0078450C" w:rsidRPr="002C1AEE">
        <w:rPr>
          <w:rStyle w:val="Hypertextovodkaz"/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78450C" w:rsidRPr="002C1AEE">
        <w:rPr>
          <w:rStyle w:val="Hypertextovodkaz"/>
          <w:rFonts w:asciiTheme="majorHAnsi" w:eastAsia="Times New Roman" w:hAnsiTheme="majorHAnsi" w:cs="Arial"/>
          <w:color w:val="auto"/>
          <w:sz w:val="24"/>
          <w:u w:color="FFFFFF"/>
          <w:lang w:eastAsia="cs-CZ"/>
        </w:rPr>
        <w:t>(dále jen „Pravidla spolufinancování“)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. </w:t>
      </w:r>
      <w:r w:rsidR="006524E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V Pravidlech spoluf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inancování jsou uvedeny závazné</w:t>
      </w:r>
      <w:r w:rsidR="001018D6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max</w:t>
      </w:r>
      <w:r w:rsidR="006524E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imální podíly státního rozpočtu a minimální podíly příjemců na národním spolufinancování způsobilých výdajů.  </w:t>
      </w:r>
    </w:p>
    <w:p w:rsidR="00F1799C" w:rsidRPr="002C1AEE" w:rsidRDefault="00AF3F20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Podnikatelské subjekty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,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státní podnik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y</w:t>
      </w:r>
      <w:r w:rsidR="00FA490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, </w:t>
      </w:r>
      <w:r w:rsidR="00F1799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soukromoprávní subjekty</w:t>
      </w:r>
      <w:r w:rsidR="00FA490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a</w:t>
      </w:r>
      <w:r w:rsidR="00F1799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06615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subjekty </w:t>
      </w:r>
      <w:r w:rsidR="00F1799C" w:rsidRPr="002C1AEE">
        <w:rPr>
          <w:rFonts w:asciiTheme="majorHAnsi" w:eastAsia="Times New Roman" w:hAnsiTheme="majorHAnsi" w:cs="Arial"/>
          <w:b/>
          <w:sz w:val="24"/>
          <w:u w:color="FFFFFF"/>
          <w:lang w:eastAsia="cs-CZ"/>
        </w:rPr>
        <w:t>založené</w:t>
      </w:r>
      <w:r w:rsidR="00F1799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územně samosprávnými celky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,</w:t>
      </w:r>
      <w:r w:rsidR="00F1799C" w:rsidRPr="002C1AEE">
        <w:rPr>
          <w:rFonts w:asciiTheme="majorHAnsi" w:hAnsiTheme="majorHAnsi" w:cs="Arial"/>
          <w:szCs w:val="20"/>
        </w:rPr>
        <w:t xml:space="preserve"> 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spadají pod část 5.1.6 Ostatní subjekty neobsažené ve výše uvedených kategoriích</w:t>
      </w:r>
      <w:r w:rsidR="00304264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Pravidel spolufinancování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. </w:t>
      </w:r>
    </w:p>
    <w:p w:rsidR="002B5A26" w:rsidRPr="002C1AEE" w:rsidRDefault="00B00F98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Nestátní neziskové organizace spadají pod část 5.1.5 Soukromoprávní subjekty vykonávající veřejně prospěšnou činnost v případě, že jejich hlavním účelem činnosti není vytváření zisku a vykonávají veřejně prospěšnou činnost v uvedených oblastech. Pod část 5.1.6 Ostatní subjekty neobsažené ve výše uvedených kategoriích spadají v případě, že jejich projekty nejsou zaměřeny na veřejně prospěšnou činnost. </w:t>
      </w:r>
    </w:p>
    <w:p w:rsidR="007D75D0" w:rsidRPr="002C1AEE" w:rsidRDefault="009863E1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Na městské části a obvody</w:t>
      </w:r>
      <w:r w:rsidR="007D3B5D" w:rsidRPr="002C1AEE">
        <w:rPr>
          <w:rStyle w:val="Znakapoznpodarou"/>
          <w:rFonts w:asciiTheme="majorHAnsi" w:eastAsia="Times New Roman" w:hAnsiTheme="majorHAnsi" w:cs="Arial"/>
          <w:sz w:val="24"/>
          <w:u w:color="FFFFFF"/>
          <w:lang w:eastAsia="cs-CZ"/>
        </w:rPr>
        <w:footnoteReference w:id="1"/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a na jimi zřízené a založené organizace se vztahují stejná pravidla </w:t>
      </w:r>
      <w:r w:rsidR="007D3B5D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spolufinancování 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jako na obce a jimi zřízené a založené organizace. 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Dobrovolné svazy obcí a jimi zřízené organizace spadají do skupiny financované v souladu s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 pravidly pro 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územní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samosprávn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é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celky a jejich příspěvkov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é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organizace. </w:t>
      </w:r>
    </w:p>
    <w:p w:rsidR="006540E3" w:rsidRPr="002C1AEE" w:rsidRDefault="006540E3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Každý projekt musí být v souladu s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 pravidly pro</w:t>
      </w:r>
      <w:r w:rsidR="000428FD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veřejnou podporu</w:t>
      </w:r>
      <w:r w:rsidR="00BF32C3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a 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musí</w:t>
      </w:r>
      <w:r w:rsidR="00BF32C3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respektovat</w:t>
      </w:r>
      <w:r w:rsidR="001018D6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max</w:t>
      </w:r>
      <w:r w:rsidR="00072820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imální míru spolufinancování z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 EFRR, uvedenou v</w:t>
      </w:r>
      <w:r w:rsidR="00B666A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Pravidl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ech</w:t>
      </w:r>
      <w:r w:rsidR="00B666A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spolufinancování</w:t>
      </w:r>
      <w:r w:rsidR="000428FD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. </w:t>
      </w:r>
    </w:p>
    <w:p w:rsidR="002B3E14" w:rsidRPr="002C1AEE" w:rsidRDefault="002B3E14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Míra spolufinancování se vztahuje na celkové způsobilé výdaje.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36"/>
        <w:gridCol w:w="3887"/>
        <w:gridCol w:w="4003"/>
        <w:gridCol w:w="1866"/>
        <w:gridCol w:w="2950"/>
        <w:gridCol w:w="4396"/>
        <w:gridCol w:w="4152"/>
      </w:tblGrid>
      <w:tr w:rsidR="00F722EB" w:rsidRPr="00BD2CBD" w:rsidTr="00AB5A8B">
        <w:trPr>
          <w:trHeight w:val="649"/>
        </w:trPr>
        <w:tc>
          <w:tcPr>
            <w:tcW w:w="1156" w:type="pct"/>
            <w:gridSpan w:val="2"/>
            <w:vMerge w:val="restart"/>
            <w:shd w:val="clear" w:color="auto" w:fill="F2DBDB" w:themeFill="accen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Aktivita</w:t>
            </w:r>
          </w:p>
        </w:tc>
        <w:tc>
          <w:tcPr>
            <w:tcW w:w="886" w:type="pct"/>
            <w:vMerge w:val="restart"/>
            <w:shd w:val="clear" w:color="auto" w:fill="F2DBDB" w:themeFill="accen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Úprava veřejné podpory</w:t>
            </w:r>
          </w:p>
        </w:tc>
        <w:tc>
          <w:tcPr>
            <w:tcW w:w="2039" w:type="pct"/>
            <w:gridSpan w:val="3"/>
            <w:shd w:val="clear" w:color="auto" w:fill="F2DBDB" w:themeFill="accent2" w:themeFillTint="33"/>
            <w:vAlign w:val="center"/>
          </w:tcPr>
          <w:p w:rsidR="00F722EB" w:rsidRPr="00BD2CBD" w:rsidRDefault="00E212C6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Cizí zdroje</w:t>
            </w:r>
          </w:p>
        </w:tc>
        <w:tc>
          <w:tcPr>
            <w:tcW w:w="919" w:type="pct"/>
            <w:vMerge w:val="restart"/>
            <w:shd w:val="clear" w:color="auto" w:fill="F2DBDB" w:themeFill="accent2" w:themeFillTint="33"/>
            <w:vAlign w:val="center"/>
          </w:tcPr>
          <w:p w:rsidR="00F722EB" w:rsidRPr="00BD2CBD" w:rsidRDefault="00E212C6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</w:t>
            </w:r>
            <w:r w:rsidR="00F722EB" w:rsidRPr="00BD2CBD">
              <w:rPr>
                <w:rFonts w:ascii="Arial" w:hAnsi="Arial" w:cs="Arial"/>
                <w:b/>
                <w:sz w:val="24"/>
              </w:rPr>
              <w:t>droje příjemce</w:t>
            </w:r>
          </w:p>
        </w:tc>
      </w:tr>
      <w:tr w:rsidR="00F5544F" w:rsidRPr="00BD2CBD" w:rsidTr="00AB5A8B">
        <w:trPr>
          <w:trHeight w:val="668"/>
        </w:trPr>
        <w:tc>
          <w:tcPr>
            <w:tcW w:w="1156" w:type="pct"/>
            <w:gridSpan w:val="2"/>
            <w:vMerge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86" w:type="pct"/>
            <w:vMerge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066" w:type="pct"/>
            <w:gridSpan w:val="2"/>
            <w:shd w:val="clear" w:color="auto" w:fill="F2DBDB" w:themeFill="accent2" w:themeFillTint="33"/>
            <w:vAlign w:val="center"/>
          </w:tcPr>
          <w:p w:rsidR="00F722EB" w:rsidRPr="00BD2CBD" w:rsidRDefault="007D75D0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>Evropský fond regionálního rozvoje</w:t>
            </w:r>
          </w:p>
        </w:tc>
        <w:tc>
          <w:tcPr>
            <w:tcW w:w="973" w:type="pct"/>
            <w:shd w:val="clear" w:color="auto" w:fill="F2DBDB" w:themeFill="accen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>S</w:t>
            </w:r>
            <w:r w:rsidR="00C943FD" w:rsidRPr="00BD2CBD">
              <w:rPr>
                <w:rFonts w:ascii="Arial" w:hAnsi="Arial" w:cs="Arial"/>
                <w:b/>
              </w:rPr>
              <w:t>tátní rozpočet</w:t>
            </w:r>
          </w:p>
        </w:tc>
        <w:tc>
          <w:tcPr>
            <w:tcW w:w="919" w:type="pct"/>
            <w:vMerge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722EB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1.1: Zvýšení regionální mobility prostřednictvím modernizace a rozvoje sítí regionální silniční infrastruktury navazující na síť TEN-T</w:t>
            </w:r>
          </w:p>
        </w:tc>
      </w:tr>
      <w:tr w:rsidR="00F5544F" w:rsidRPr="00BD2CBD" w:rsidTr="00AB5A8B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Rekonstrukce, modernizace, či výstavba silnic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6" w:type="pct"/>
            <w:gridSpan w:val="2"/>
            <w:vAlign w:val="center"/>
          </w:tcPr>
          <w:p w:rsidR="00F722EB" w:rsidRPr="00A27BE4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Kraje</w:t>
            </w:r>
            <w:r w:rsidR="00333063" w:rsidRPr="00BD2CBD">
              <w:rPr>
                <w:rFonts w:ascii="Arial" w:hAnsi="Arial" w:cs="Arial"/>
                <w:u w:color="FFFFFF"/>
              </w:rPr>
              <w:t xml:space="preserve"> a jimi </w:t>
            </w:r>
            <w:r w:rsidR="00333063"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="00333063"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45319B">
              <w:rPr>
                <w:rFonts w:ascii="Arial" w:hAnsi="Arial" w:cs="Arial"/>
                <w:u w:color="FFFFFF"/>
              </w:rPr>
              <w:t xml:space="preserve">max. </w:t>
            </w:r>
            <w:r w:rsidR="00F722EB" w:rsidRPr="00BD2CBD">
              <w:rPr>
                <w:rFonts w:ascii="Arial" w:hAnsi="Arial" w:cs="Arial"/>
                <w:u w:color="FFFFFF"/>
              </w:rPr>
              <w:t>8</w:t>
            </w:r>
            <w:r w:rsidR="00A90A10" w:rsidRPr="00BD2CBD">
              <w:rPr>
                <w:rFonts w:ascii="Arial" w:hAnsi="Arial" w:cs="Arial"/>
                <w:u w:color="FFFFFF"/>
              </w:rPr>
              <w:t>5</w:t>
            </w:r>
            <w:r w:rsidR="00F722EB"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A27BE4" w:rsidRPr="00BD2CBD" w:rsidRDefault="00A27BE4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Organizace </w:t>
            </w:r>
            <w:r w:rsidRPr="00105996">
              <w:rPr>
                <w:rFonts w:ascii="Arial" w:hAnsi="Arial" w:cs="Arial"/>
                <w:b/>
              </w:rPr>
              <w:t>založené</w:t>
            </w:r>
            <w:r>
              <w:rPr>
                <w:rFonts w:ascii="Arial" w:hAnsi="Arial" w:cs="Arial"/>
              </w:rPr>
              <w:t xml:space="preserve"> kraji max. 85 %</w:t>
            </w:r>
          </w:p>
        </w:tc>
        <w:tc>
          <w:tcPr>
            <w:tcW w:w="973" w:type="pct"/>
            <w:vAlign w:val="center"/>
          </w:tcPr>
          <w:p w:rsidR="00F722EB" w:rsidRPr="00A27BE4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Kraje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</w:t>
            </w:r>
            <w:r w:rsidR="0045319B">
              <w:rPr>
                <w:rFonts w:ascii="Arial" w:hAnsi="Arial" w:cs="Arial"/>
                <w:u w:color="FFFFFF"/>
              </w:rPr>
              <w:t xml:space="preserve"> max.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 w:rsidR="00F722EB" w:rsidRPr="00BD2CBD">
              <w:rPr>
                <w:rFonts w:ascii="Arial" w:hAnsi="Arial" w:cs="Arial"/>
                <w:u w:color="FFFFFF"/>
              </w:rPr>
              <w:t>5 %</w:t>
            </w:r>
          </w:p>
          <w:p w:rsidR="00A27BE4" w:rsidRPr="00BD2CBD" w:rsidRDefault="00A27BE4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Organizace </w:t>
            </w:r>
            <w:r w:rsidRPr="00105996">
              <w:rPr>
                <w:rFonts w:ascii="Arial" w:hAnsi="Arial" w:cs="Arial"/>
                <w:b/>
                <w:u w:color="FFFFFF"/>
              </w:rPr>
              <w:t>založené</w:t>
            </w:r>
            <w:r>
              <w:rPr>
                <w:rFonts w:ascii="Arial" w:hAnsi="Arial" w:cs="Arial"/>
                <w:u w:color="FFFFFF"/>
              </w:rPr>
              <w:t xml:space="preserve"> kraji 0 %</w:t>
            </w:r>
          </w:p>
        </w:tc>
        <w:tc>
          <w:tcPr>
            <w:tcW w:w="919" w:type="pct"/>
            <w:vAlign w:val="center"/>
          </w:tcPr>
          <w:p w:rsidR="00F722EB" w:rsidRPr="00A27BE4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Kraje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45319B">
              <w:rPr>
                <w:rFonts w:ascii="Arial" w:hAnsi="Arial" w:cs="Arial"/>
                <w:u w:color="FFFFFF"/>
              </w:rPr>
              <w:t xml:space="preserve">min. </w:t>
            </w:r>
            <w:r w:rsidR="00F722EB" w:rsidRPr="00BD2CBD">
              <w:rPr>
                <w:rFonts w:ascii="Arial" w:hAnsi="Arial" w:cs="Arial"/>
                <w:u w:color="FFFFFF"/>
              </w:rPr>
              <w:t>1</w:t>
            </w:r>
            <w:r w:rsidR="00A90A10" w:rsidRPr="00BD2CBD">
              <w:rPr>
                <w:rFonts w:ascii="Arial" w:hAnsi="Arial" w:cs="Arial"/>
                <w:u w:color="FFFFFF"/>
              </w:rPr>
              <w:t>0</w:t>
            </w:r>
            <w:r w:rsidR="00F722EB"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A27BE4" w:rsidRPr="00BD2CBD" w:rsidRDefault="00A27BE4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Organizace </w:t>
            </w:r>
            <w:r w:rsidRPr="00105996">
              <w:rPr>
                <w:rFonts w:ascii="Arial" w:hAnsi="Arial" w:cs="Arial"/>
                <w:b/>
                <w:u w:color="FFFFFF"/>
              </w:rPr>
              <w:t>založené</w:t>
            </w:r>
            <w:r>
              <w:rPr>
                <w:rFonts w:ascii="Arial" w:hAnsi="Arial" w:cs="Arial"/>
                <w:u w:color="FFFFFF"/>
              </w:rPr>
              <w:t xml:space="preserve"> kraji 15 %</w:t>
            </w:r>
          </w:p>
        </w:tc>
      </w:tr>
      <w:tr w:rsidR="00F722EB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1.2: Zvýšení podílu udržitelných forem dopravy</w:t>
            </w:r>
          </w:p>
        </w:tc>
      </w:tr>
      <w:tr w:rsidR="00CD1828" w:rsidRPr="00BD2CBD" w:rsidTr="00AB5A8B">
        <w:trPr>
          <w:trHeight w:val="1339"/>
        </w:trPr>
        <w:tc>
          <w:tcPr>
            <w:tcW w:w="1156" w:type="pct"/>
            <w:gridSpan w:val="2"/>
            <w:vMerge w:val="restart"/>
            <w:vAlign w:val="center"/>
          </w:tcPr>
          <w:p w:rsidR="00CD1828" w:rsidRPr="00BD2CBD" w:rsidRDefault="00CD1828" w:rsidP="00BF2E85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Terminály</w:t>
            </w:r>
            <w:r w:rsidR="00210631">
              <w:rPr>
                <w:b w:val="0"/>
              </w:rPr>
              <w:t xml:space="preserve"> a parkovací systémy</w:t>
            </w:r>
          </w:p>
        </w:tc>
        <w:tc>
          <w:tcPr>
            <w:tcW w:w="886" w:type="pct"/>
            <w:vMerge w:val="restart"/>
            <w:vAlign w:val="center"/>
          </w:tcPr>
          <w:p w:rsidR="00CD1828" w:rsidRPr="00BD2CBD" w:rsidRDefault="00CD182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rojekty v souladu s nařízením Komise č. 651/2014 z 17. června 2014, kterým se v souladu s články 107 a 108 Smlouvy prohlašují určité kategorie podpory za slučitelné s vnitřním trhem,</w:t>
            </w:r>
            <w:r>
              <w:rPr>
                <w:rFonts w:ascii="Arial" w:hAnsi="Arial" w:cs="Arial"/>
              </w:rPr>
              <w:t xml:space="preserve"> oddíl 13 Podpora na místní infrastrukturu, článek 56 Investiční podpora na místní infrastrukturu</w:t>
            </w:r>
          </w:p>
        </w:tc>
        <w:tc>
          <w:tcPr>
            <w:tcW w:w="1066" w:type="pct"/>
            <w:gridSpan w:val="2"/>
            <w:vAlign w:val="center"/>
          </w:tcPr>
          <w:p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85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CD1828" w:rsidRPr="00BD2CBD" w:rsidRDefault="00CD1828" w:rsidP="00F66E5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CD1828" w:rsidRPr="00BD2CBD" w:rsidRDefault="00CD1828" w:rsidP="00F66E5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CD1828" w:rsidRPr="00BD2CBD" w:rsidTr="00E06F08">
        <w:trPr>
          <w:trHeight w:val="1339"/>
        </w:trPr>
        <w:tc>
          <w:tcPr>
            <w:tcW w:w="1156" w:type="pct"/>
            <w:gridSpan w:val="2"/>
            <w:vMerge/>
            <w:vAlign w:val="center"/>
          </w:tcPr>
          <w:p w:rsidR="00CD1828" w:rsidRPr="00BD2CBD" w:rsidRDefault="00CD1828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CD1828" w:rsidRDefault="00CD182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CD1828" w:rsidRDefault="00CD1828" w:rsidP="00C022FE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 w:rsidR="00D16EE9"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 w:rsidR="00D16EE9"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 w:rsidR="00D16EE9"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 w:rsidR="00D16EE9"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C022FE" w:rsidRPr="00051A51" w:rsidRDefault="00C022FE" w:rsidP="00C022FE">
            <w:pPr>
              <w:jc w:val="both"/>
              <w:rPr>
                <w:rFonts w:ascii="Arial" w:hAnsi="Arial" w:cs="Arial"/>
              </w:rPr>
            </w:pPr>
          </w:p>
          <w:p w:rsidR="00CD1828" w:rsidRDefault="00CD1828" w:rsidP="00C022FE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 w:rsidR="002B5A26"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 w:rsidR="00BA18BF"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 w:rsidR="00D16EE9"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 w:rsidR="00D16EE9">
              <w:rPr>
                <w:rFonts w:ascii="Arial" w:hAnsi="Arial" w:cs="Arial"/>
              </w:rPr>
              <w:t>celkových investičních výdajích</w:t>
            </w:r>
            <w:r w:rsidRPr="00051A51">
              <w:rPr>
                <w:rFonts w:ascii="Arial" w:hAnsi="Arial" w:cs="Arial"/>
              </w:rPr>
              <w:t xml:space="preserve">. </w:t>
            </w:r>
            <w:r w:rsidR="00C51686">
              <w:rPr>
                <w:rFonts w:ascii="Arial" w:hAnsi="Arial" w:cs="Arial"/>
              </w:rPr>
              <w:t>Další informace v kapitole Projekty generující příjmy Specifických pravidel pro žadatele a příjemce</w:t>
            </w:r>
          </w:p>
          <w:p w:rsidR="00C022FE" w:rsidRDefault="00C022FE" w:rsidP="00C022FE">
            <w:pPr>
              <w:jc w:val="both"/>
              <w:rPr>
                <w:rFonts w:ascii="Arial" w:hAnsi="Arial" w:cs="Arial"/>
              </w:rPr>
            </w:pPr>
          </w:p>
          <w:p w:rsidR="007D5F9E" w:rsidRDefault="007D5F9E" w:rsidP="00C022FE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 xml:space="preserve">Projekty podléhají motivačnímu účinku. Více informací v materiálu </w:t>
            </w:r>
            <w:hyperlink r:id="rId12" w:history="1">
              <w:r w:rsidRPr="00724885">
                <w:rPr>
                  <w:rFonts w:ascii="Arial" w:hAnsi="Arial" w:cs="Arial"/>
                  <w:u w:val="single"/>
                </w:rPr>
                <w:t>Motivační účinek projektů v souladu s nařízením č. 651/2014</w:t>
              </w:r>
            </w:hyperlink>
          </w:p>
          <w:p w:rsidR="00C022FE" w:rsidRPr="00724885" w:rsidRDefault="00C022FE" w:rsidP="00C022FE">
            <w:pPr>
              <w:jc w:val="both"/>
            </w:pPr>
          </w:p>
          <w:p w:rsidR="003C5186" w:rsidRDefault="003C5186" w:rsidP="00C022FE">
            <w:pPr>
              <w:jc w:val="both"/>
              <w:rPr>
                <w:rFonts w:ascii="Arial" w:hAnsi="Arial" w:cs="Arial"/>
                <w:b/>
              </w:rPr>
            </w:pPr>
            <w:r w:rsidRPr="00DE465E">
              <w:rPr>
                <w:rFonts w:ascii="Arial" w:hAnsi="Arial" w:cs="Arial"/>
                <w:b/>
              </w:rPr>
              <w:t xml:space="preserve">Maximální částka podpory </w:t>
            </w:r>
            <w:r w:rsidR="00D643B6" w:rsidRPr="00DE465E">
              <w:rPr>
                <w:rFonts w:ascii="Arial" w:hAnsi="Arial" w:cs="Arial"/>
                <w:b/>
              </w:rPr>
              <w:t xml:space="preserve">(SF + SR) </w:t>
            </w:r>
            <w:r w:rsidRPr="00DE465E">
              <w:rPr>
                <w:rFonts w:ascii="Arial" w:hAnsi="Arial" w:cs="Arial"/>
                <w:b/>
              </w:rPr>
              <w:t>na projekt činí 100 milionů CZK</w:t>
            </w:r>
          </w:p>
          <w:p w:rsidR="00C022FE" w:rsidRDefault="00C022FE" w:rsidP="00C022FE">
            <w:pPr>
              <w:jc w:val="both"/>
              <w:rPr>
                <w:rFonts w:ascii="Arial" w:hAnsi="Arial" w:cs="Arial"/>
                <w:b/>
              </w:rPr>
            </w:pPr>
          </w:p>
          <w:p w:rsidR="00AF3A91" w:rsidRPr="00DE465E" w:rsidRDefault="00AF3A91" w:rsidP="00C022FE">
            <w:pPr>
              <w:jc w:val="both"/>
              <w:rPr>
                <w:rFonts w:ascii="Arial" w:hAnsi="Arial" w:cs="Arial"/>
                <w:b/>
                <w:u w:color="FFFFFF"/>
              </w:rPr>
            </w:pPr>
            <w:r w:rsidRPr="00AF3A91">
              <w:rPr>
                <w:rFonts w:ascii="Arial" w:hAnsi="Arial" w:cs="Arial"/>
              </w:rPr>
              <w:t xml:space="preserve">Pro dodržení prahových hodnot oznamovací povinnosti podle čl. 4 písm. </w:t>
            </w:r>
            <w:proofErr w:type="spellStart"/>
            <w:r w:rsidRPr="00AF3A91">
              <w:rPr>
                <w:rFonts w:ascii="Arial" w:hAnsi="Arial" w:cs="Arial"/>
              </w:rPr>
              <w:t>cc</w:t>
            </w:r>
            <w:proofErr w:type="spellEnd"/>
            <w:r w:rsidRPr="00AF3A91">
              <w:rPr>
                <w:rFonts w:ascii="Arial" w:hAnsi="Arial" w:cs="Arial"/>
              </w:rPr>
              <w:t>) Nařízení č. 651/2014, nesmí investiční podpora (součet veřejných zdrojů z EFRR a SR) přesáhnout 270 milionů Kč a celkové náklady projektu 540 mil. Kč na tutéž infrastrukturu (podporovanou aktivitu). V případě překročení prahové hodnoty, bude podpora podléhat oznamovací povinnosti podle čl. 108 odst. 3 SFEU.  </w:t>
            </w:r>
          </w:p>
        </w:tc>
      </w:tr>
      <w:tr w:rsidR="00F5544F" w:rsidRPr="00BD2CBD" w:rsidTr="00AB5A8B">
        <w:tc>
          <w:tcPr>
            <w:tcW w:w="1156" w:type="pct"/>
            <w:gridSpan w:val="2"/>
            <w:vAlign w:val="center"/>
          </w:tcPr>
          <w:p w:rsidR="00F722EB" w:rsidRPr="00BD2CBD" w:rsidRDefault="00F722EB" w:rsidP="00A74E91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Telematika</w:t>
            </w:r>
            <w:r w:rsidR="00210631">
              <w:rPr>
                <w:b w:val="0"/>
              </w:rPr>
              <w:t xml:space="preserve"> pro veřejnou dopravu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6" w:type="pct"/>
            <w:gridSpan w:val="2"/>
            <w:vAlign w:val="center"/>
          </w:tcPr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 w:rsidR="003C31BB">
              <w:rPr>
                <w:rFonts w:ascii="Arial" w:hAnsi="Arial" w:cs="Arial"/>
                <w:u w:color="FFFFFF"/>
              </w:rPr>
              <w:t xml:space="preserve"> max</w:t>
            </w:r>
            <w:r w:rsidR="0045319B">
              <w:rPr>
                <w:rFonts w:ascii="Arial" w:hAnsi="Arial" w:cs="Arial"/>
                <w:u w:color="FFFFFF"/>
              </w:rPr>
              <w:t>.</w:t>
            </w:r>
            <w:r w:rsidRPr="00BD2CBD">
              <w:rPr>
                <w:rFonts w:ascii="Arial" w:hAnsi="Arial" w:cs="Arial"/>
                <w:u w:color="FFFFFF"/>
              </w:rPr>
              <w:t xml:space="preserve"> 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 w:rsidR="00C3327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>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3C31BB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</w:t>
            </w:r>
            <w:r w:rsidR="00C33275" w:rsidRPr="00BD2CBD"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3C31BB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</w:t>
            </w:r>
            <w:r w:rsidR="006249E4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3C31BB" w:rsidRPr="00BD2CBD" w:rsidTr="00AB5A8B">
        <w:tc>
          <w:tcPr>
            <w:tcW w:w="1156" w:type="pct"/>
            <w:gridSpan w:val="2"/>
            <w:vAlign w:val="center"/>
          </w:tcPr>
          <w:p w:rsidR="003C31BB" w:rsidRPr="00BD2CBD" w:rsidRDefault="003C31BB" w:rsidP="00A74E91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Bezpečnost</w:t>
            </w:r>
            <w:r w:rsidR="00210631">
              <w:rPr>
                <w:b w:val="0"/>
              </w:rPr>
              <w:t xml:space="preserve"> dopravy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3C31BB" w:rsidRPr="00BD2CBD" w:rsidRDefault="003C31BB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 xml:space="preserve"> max.</w:t>
            </w:r>
            <w:r w:rsidRPr="00BD2CBD">
              <w:rPr>
                <w:rFonts w:ascii="Arial" w:hAnsi="Arial" w:cs="Arial"/>
                <w:u w:color="FFFFFF"/>
              </w:rPr>
              <w:t xml:space="preserve"> 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  <w:p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</w:tc>
      </w:tr>
      <w:tr w:rsidR="002C10D3" w:rsidRPr="00BD2CBD" w:rsidTr="00AB5A8B">
        <w:trPr>
          <w:trHeight w:val="1239"/>
        </w:trPr>
        <w:tc>
          <w:tcPr>
            <w:tcW w:w="1156" w:type="pct"/>
            <w:gridSpan w:val="2"/>
            <w:vMerge w:val="restart"/>
            <w:vAlign w:val="center"/>
          </w:tcPr>
          <w:p w:rsidR="002C10D3" w:rsidRPr="00915C5E" w:rsidRDefault="002C10D3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proofErr w:type="spellStart"/>
            <w:r w:rsidRPr="00BD2CBD">
              <w:rPr>
                <w:b w:val="0"/>
              </w:rPr>
              <w:t>Nízkoemisní</w:t>
            </w:r>
            <w:proofErr w:type="spellEnd"/>
            <w:r w:rsidRPr="00BD2CBD">
              <w:rPr>
                <w:b w:val="0"/>
              </w:rPr>
              <w:t xml:space="preserve"> </w:t>
            </w:r>
            <w:r w:rsidR="002D799A">
              <w:rPr>
                <w:b w:val="0"/>
              </w:rPr>
              <w:t xml:space="preserve">a bezemisní </w:t>
            </w:r>
            <w:r w:rsidRPr="00BD2CBD">
              <w:rPr>
                <w:b w:val="0"/>
              </w:rPr>
              <w:t xml:space="preserve">vozidla </w:t>
            </w:r>
          </w:p>
          <w:p w:rsidR="002C10D3" w:rsidRPr="00BD2CBD" w:rsidRDefault="002C10D3" w:rsidP="006F516D">
            <w:pPr>
              <w:tabs>
                <w:tab w:val="left" w:pos="2259"/>
              </w:tabs>
              <w:spacing w:beforeLines="20" w:before="48" w:afterLines="20" w:after="48"/>
              <w:rPr>
                <w:lang w:eastAsia="cs-CZ"/>
              </w:rPr>
            </w:pPr>
            <w:r w:rsidRPr="00BD2CBD">
              <w:rPr>
                <w:lang w:eastAsia="cs-CZ"/>
              </w:rPr>
              <w:tab/>
            </w:r>
          </w:p>
        </w:tc>
        <w:tc>
          <w:tcPr>
            <w:tcW w:w="886" w:type="pct"/>
            <w:vMerge w:val="restart"/>
            <w:vAlign w:val="center"/>
          </w:tcPr>
          <w:p w:rsidR="002C10D3" w:rsidRPr="00BD2CBD" w:rsidRDefault="002C10D3" w:rsidP="00C524B3">
            <w:pPr>
              <w:spacing w:beforeLines="20" w:before="48" w:afterLines="20" w:after="48"/>
            </w:pPr>
            <w:r w:rsidRPr="00BD2CBD">
              <w:rPr>
                <w:rFonts w:ascii="Arial" w:hAnsi="Arial" w:cs="Arial"/>
                <w:iCs/>
              </w:rPr>
              <w:t>nařízení č. 1370/2007 ze dne 23. října 2007 o veřejných službách v přepravě cestujících po železnici a silnici a o zrušení nařízení Rady č. 1191/69 a</w:t>
            </w:r>
            <w:r>
              <w:rPr>
                <w:rFonts w:ascii="Arial" w:hAnsi="Arial" w:cs="Arial"/>
                <w:iCs/>
              </w:rPr>
              <w:t> </w:t>
            </w:r>
            <w:r w:rsidRPr="00BD2CBD">
              <w:rPr>
                <w:rFonts w:ascii="Arial" w:hAnsi="Arial" w:cs="Arial"/>
                <w:iCs/>
              </w:rPr>
              <w:t>č.</w:t>
            </w:r>
            <w:r>
              <w:rPr>
                <w:rFonts w:ascii="Arial" w:hAnsi="Arial" w:cs="Arial"/>
                <w:iCs/>
              </w:rPr>
              <w:t> </w:t>
            </w:r>
            <w:r w:rsidRPr="00BD2CBD">
              <w:rPr>
                <w:rFonts w:ascii="Arial" w:hAnsi="Arial" w:cs="Arial"/>
                <w:iCs/>
              </w:rPr>
              <w:t>1107/70</w:t>
            </w:r>
          </w:p>
        </w:tc>
        <w:tc>
          <w:tcPr>
            <w:tcW w:w="1066" w:type="pct"/>
            <w:gridSpan w:val="2"/>
            <w:vAlign w:val="center"/>
          </w:tcPr>
          <w:p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2C10D3" w:rsidRPr="00BD2CBD" w:rsidRDefault="002C10D3" w:rsidP="002423E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2C10D3" w:rsidRPr="00BD2CBD" w:rsidRDefault="002C10D3" w:rsidP="002423E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</w:t>
            </w:r>
            <w:r>
              <w:rPr>
                <w:rFonts w:ascii="Arial" w:hAnsi="Arial" w:cs="Arial"/>
                <w:u w:color="FFFFFF"/>
              </w:rPr>
              <w:t xml:space="preserve"> 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2C10D3" w:rsidRPr="00BD2CBD" w:rsidTr="00E06F08">
        <w:trPr>
          <w:trHeight w:val="1239"/>
        </w:trPr>
        <w:tc>
          <w:tcPr>
            <w:tcW w:w="1156" w:type="pct"/>
            <w:gridSpan w:val="2"/>
            <w:vMerge/>
            <w:vAlign w:val="center"/>
          </w:tcPr>
          <w:p w:rsidR="002C10D3" w:rsidRPr="00BD2CBD" w:rsidRDefault="002C10D3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2C10D3" w:rsidRPr="00BD2CBD" w:rsidRDefault="002C10D3" w:rsidP="00C524B3">
            <w:pPr>
              <w:spacing w:beforeLines="20" w:before="48" w:afterLines="20" w:after="48"/>
              <w:rPr>
                <w:rFonts w:ascii="Arial" w:hAnsi="Arial" w:cs="Arial"/>
                <w:iCs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2C10D3" w:rsidRPr="00051A51" w:rsidRDefault="002C10D3" w:rsidP="002C10D3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 w:rsidR="00104AA3"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 w:rsidR="00104AA3"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 w:rsidR="00104AA3"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 w:rsidR="00104AA3"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2C10D3" w:rsidRPr="00BD2CBD" w:rsidRDefault="002C10D3" w:rsidP="00104AA3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 w:rsidR="00104AA3"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 w:rsidR="009702C2">
              <w:rPr>
                <w:rFonts w:ascii="Arial" w:hAnsi="Arial" w:cs="Arial"/>
              </w:rPr>
              <w:t>celkových</w:t>
            </w:r>
            <w:r w:rsidR="00104AA3">
              <w:rPr>
                <w:rFonts w:ascii="Arial" w:hAnsi="Arial" w:cs="Arial"/>
              </w:rPr>
              <w:t xml:space="preserve"> investičních výdajích. Další informace v kapitole </w:t>
            </w:r>
            <w:r w:rsidR="003F4D7E">
              <w:rPr>
                <w:rFonts w:ascii="Arial" w:hAnsi="Arial" w:cs="Arial"/>
              </w:rPr>
              <w:t>Projekty generující příjmy Specifických pravidel pro žadatele a příjemce.</w:t>
            </w:r>
            <w:r w:rsidRPr="00051A51">
              <w:rPr>
                <w:rFonts w:ascii="Arial" w:hAnsi="Arial" w:cs="Arial"/>
              </w:rPr>
              <w:t xml:space="preserve"> </w:t>
            </w:r>
          </w:p>
        </w:tc>
      </w:tr>
      <w:tr w:rsidR="00F5544F" w:rsidRPr="00BD2CBD" w:rsidTr="00AB5A8B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ind w:left="714" w:hanging="357"/>
              <w:jc w:val="left"/>
              <w:rPr>
                <w:b w:val="0"/>
              </w:rPr>
            </w:pPr>
            <w:proofErr w:type="spellStart"/>
            <w:r w:rsidRPr="00BD2CBD">
              <w:rPr>
                <w:b w:val="0"/>
              </w:rPr>
              <w:t>Cyklodoprava</w:t>
            </w:r>
            <w:proofErr w:type="spellEnd"/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6" w:type="pct"/>
            <w:gridSpan w:val="2"/>
            <w:vAlign w:val="center"/>
          </w:tcPr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 w:rsidR="00C71E75">
              <w:rPr>
                <w:rFonts w:ascii="Arial" w:hAnsi="Arial" w:cs="Arial"/>
                <w:u w:color="FFFFFF"/>
              </w:rPr>
              <w:t xml:space="preserve">ky a jimi </w:t>
            </w:r>
            <w:r w:rsidR="00C71E75"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="00C71E75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  <w:p w:rsidR="00F722EB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 w:rsidR="00C71E75">
              <w:rPr>
                <w:rFonts w:ascii="Arial" w:hAnsi="Arial" w:cs="Arial"/>
                <w:u w:color="FFFFFF"/>
              </w:rPr>
              <w:t xml:space="preserve">ky a jimi </w:t>
            </w:r>
            <w:r w:rsidR="00C71E75"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="00C71E75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1B380E" w:rsidRPr="00BD2CBD" w:rsidRDefault="001B380E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1B380E" w:rsidRPr="00BD2CBD"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1B380E" w:rsidRPr="00BD2CBD"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1B380E" w:rsidRPr="00BD2CBD">
              <w:rPr>
                <w:rFonts w:ascii="Arial" w:hAnsi="Arial" w:cs="Arial"/>
                <w:u w:color="FFFFFF"/>
              </w:rPr>
              <w:t>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22EB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1.3: Zvýšení připravenosti k řešení a řízení rizik a katastrof</w:t>
            </w:r>
          </w:p>
        </w:tc>
      </w:tr>
      <w:tr w:rsidR="00F5544F" w:rsidRPr="00BD2CBD" w:rsidTr="00AB5A8B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Zajištění adekvátní odolnosti s důrazem na přizpůsobení se </w:t>
            </w:r>
            <w:r w:rsidR="00601468" w:rsidRPr="00BD2CBD">
              <w:rPr>
                <w:b w:val="0"/>
              </w:rPr>
              <w:t>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722EB" w:rsidRPr="00BD2CBD" w:rsidRDefault="00F722EB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3E6689" w:rsidRPr="00BD2CBD" w:rsidRDefault="003E668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777AD6" w:rsidRPr="00BD2CBD" w:rsidRDefault="003E6689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</w:tc>
        <w:tc>
          <w:tcPr>
            <w:tcW w:w="973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777AD6" w:rsidRPr="00BD2CBD" w:rsidRDefault="00F722EB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  <w:tc>
          <w:tcPr>
            <w:tcW w:w="919" w:type="pct"/>
            <w:vAlign w:val="center"/>
          </w:tcPr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777AD6" w:rsidRPr="00BD2CBD" w:rsidRDefault="00F722EB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</w:tc>
      </w:tr>
      <w:tr w:rsidR="00FC78F7" w:rsidRPr="00BD2CBD" w:rsidTr="00AB5A8B">
        <w:tc>
          <w:tcPr>
            <w:tcW w:w="1156" w:type="pct"/>
            <w:gridSpan w:val="2"/>
            <w:vAlign w:val="center"/>
          </w:tcPr>
          <w:p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Posílení vybavení základních složek IZS technikou a věcnými prostředky k zajištění připravenosti základních složek IZS v exponovaných územích s důrazem na </w:t>
            </w:r>
            <w:r w:rsidRPr="00BD2CBD">
              <w:rPr>
                <w:b w:val="0"/>
              </w:rPr>
              <w:lastRenderedPageBreak/>
              <w:t>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C78F7" w:rsidRPr="00BD2CBD" w:rsidRDefault="00FC78F7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lastRenderedPageBreak/>
              <w:t>podpořeny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777AD6" w:rsidRPr="00BD2CBD" w:rsidRDefault="00FC78F7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</w:tc>
        <w:tc>
          <w:tcPr>
            <w:tcW w:w="973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777AD6" w:rsidRPr="00BD2CBD" w:rsidRDefault="00FC78F7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  <w:tc>
          <w:tcPr>
            <w:tcW w:w="919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777AD6" w:rsidRPr="00BD2CBD" w:rsidRDefault="00FC78F7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>10 %</w:t>
            </w:r>
          </w:p>
        </w:tc>
      </w:tr>
      <w:tr w:rsidR="00FC78F7" w:rsidRPr="00BD2CBD" w:rsidTr="00AB5A8B">
        <w:tc>
          <w:tcPr>
            <w:tcW w:w="1156" w:type="pct"/>
            <w:gridSpan w:val="2"/>
            <w:vAlign w:val="center"/>
          </w:tcPr>
          <w:p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Modernizace vzdělávacích a výcvikových středisek pro základní složky IZS (simulátory, trenažery, polygony apod. a jejich vybavení), zaměření na rozvoj specifických dovedností a součinnost základních složek IZS při řešení mimořádných událostí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C78F7" w:rsidRPr="00BD2CBD" w:rsidRDefault="00FC78F7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C78F7" w:rsidRPr="00777AD6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  <w:p w:rsidR="00777AD6" w:rsidRPr="00BD2CBD" w:rsidRDefault="00777AD6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</w:tc>
        <w:tc>
          <w:tcPr>
            <w:tcW w:w="973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C78F7" w:rsidRPr="00777AD6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777AD6" w:rsidRPr="00BD2CBD" w:rsidRDefault="00777AD6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C78F7" w:rsidRPr="00777AD6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  <w:p w:rsidR="00777AD6" w:rsidRPr="00BD2CBD" w:rsidRDefault="00777AD6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15 %</w:t>
            </w:r>
          </w:p>
        </w:tc>
      </w:tr>
      <w:tr w:rsidR="00F722EB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2.1: Zvýšení kvality a dostupnosti služeb vedoucí k sociální inkluzi</w:t>
            </w:r>
          </w:p>
        </w:tc>
      </w:tr>
      <w:tr w:rsidR="00F5544F" w:rsidRPr="00BD2CBD" w:rsidTr="00AB5A8B">
        <w:tc>
          <w:tcPr>
            <w:tcW w:w="1156" w:type="pct"/>
            <w:gridSpan w:val="2"/>
            <w:vAlign w:val="center"/>
          </w:tcPr>
          <w:p w:rsidR="00F722EB" w:rsidRPr="00BD2CBD" w:rsidRDefault="00F722EB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proofErr w:type="spellStart"/>
            <w:r w:rsidRPr="00BD2CBD">
              <w:rPr>
                <w:b w:val="0"/>
              </w:rPr>
              <w:t>Deinstitucionalizace</w:t>
            </w:r>
            <w:proofErr w:type="spellEnd"/>
            <w:r w:rsidRPr="00BD2CBD">
              <w:rPr>
                <w:b w:val="0"/>
              </w:rPr>
              <w:t xml:space="preserve"> sociálních služeb za účelem sociálního začleňování a zvýšení uplatnitelnosti na trhu práce</w:t>
            </w:r>
          </w:p>
        </w:tc>
        <w:tc>
          <w:tcPr>
            <w:tcW w:w="886" w:type="pct"/>
            <w:vAlign w:val="center"/>
          </w:tcPr>
          <w:p w:rsidR="00F722EB" w:rsidRPr="00BD2CBD" w:rsidRDefault="00F722EB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 w:rsidR="00D16EE9">
              <w:rPr>
                <w:rFonts w:ascii="Arial" w:hAnsi="Arial" w:cs="Arial"/>
              </w:rPr>
              <w:t>řen</w:t>
            </w:r>
            <w:r w:rsidR="001F30F7"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</w:t>
            </w:r>
            <w:r w:rsidR="001F30F7">
              <w:rPr>
                <w:rFonts w:ascii="Arial" w:hAnsi="Arial" w:cs="Arial"/>
              </w:rPr>
              <w:t xml:space="preserve">příjemci vykonávající </w:t>
            </w:r>
            <w:r w:rsidR="00D16EE9">
              <w:rPr>
                <w:rFonts w:ascii="Arial" w:hAnsi="Arial" w:cs="Arial"/>
              </w:rPr>
              <w:t>služby obecného hospodářského zájmu</w:t>
            </w:r>
            <w:r w:rsidR="001F30F7" w:rsidRPr="00BD2CBD">
              <w:rPr>
                <w:rFonts w:ascii="Arial" w:hAnsi="Arial" w:cs="Arial"/>
              </w:rPr>
              <w:t xml:space="preserve"> </w:t>
            </w:r>
            <w:r w:rsidRPr="00BD2CBD">
              <w:rPr>
                <w:rFonts w:ascii="Arial" w:hAnsi="Arial" w:cs="Arial"/>
              </w:rPr>
              <w:t xml:space="preserve">v souladu s Rozhodnutím Komise ze dne 20. prosince 2011 o použití čl. 106 odst. 2 </w:t>
            </w:r>
            <w:r w:rsidR="00332E0D" w:rsidRPr="00BD2CBD">
              <w:rPr>
                <w:rFonts w:ascii="Arial" w:hAnsi="Arial" w:cs="Arial"/>
              </w:rPr>
              <w:t>SFEU</w:t>
            </w:r>
            <w:r w:rsidRPr="00BD2CBD">
              <w:rPr>
                <w:rFonts w:ascii="Arial" w:hAnsi="Arial" w:cs="Arial"/>
              </w:rPr>
              <w:t xml:space="preserve">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8E042E" w:rsidRPr="008E042E" w:rsidRDefault="008E042E" w:rsidP="008E042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8E042E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Pr="00566E3E">
              <w:rPr>
                <w:rFonts w:ascii="Arial" w:hAnsi="Arial" w:cs="Arial"/>
                <w:u w:color="FFFFFF"/>
              </w:rPr>
              <w:t>max. 85 %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AD0B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73" w:type="pct"/>
            <w:vAlign w:val="center"/>
          </w:tcPr>
          <w:p w:rsidR="008E042E" w:rsidRPr="00BD2CBD" w:rsidRDefault="008E042E" w:rsidP="008E042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8E042E" w:rsidRPr="00BD2CBD" w:rsidRDefault="008E042E" w:rsidP="008E042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9E7243">
              <w:rPr>
                <w:rFonts w:ascii="Arial" w:hAnsi="Arial" w:cs="Arial"/>
                <w:u w:color="FFFFFF"/>
              </w:rPr>
              <w:t>10</w:t>
            </w:r>
            <w:r w:rsidR="004500DD" w:rsidRPr="00BD2CBD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4500DD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722EB" w:rsidRPr="00BD2CBD" w:rsidRDefault="00F722EB" w:rsidP="009E724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9E7243">
              <w:rPr>
                <w:rFonts w:ascii="Arial" w:hAnsi="Arial" w:cs="Arial"/>
                <w:u w:color="FFFFFF"/>
              </w:rPr>
              <w:t>1</w:t>
            </w:r>
            <w:r w:rsidR="004500DD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</w:tr>
      <w:tr w:rsidR="00FC78F7" w:rsidRPr="00BD2CBD" w:rsidTr="00AB5A8B">
        <w:tc>
          <w:tcPr>
            <w:tcW w:w="1156" w:type="pct"/>
            <w:gridSpan w:val="2"/>
            <w:vAlign w:val="center"/>
          </w:tcPr>
          <w:p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Infrastruktura pro dostupnost a rozvoj sociální služby</w:t>
            </w:r>
          </w:p>
        </w:tc>
        <w:tc>
          <w:tcPr>
            <w:tcW w:w="886" w:type="pct"/>
            <w:vAlign w:val="center"/>
          </w:tcPr>
          <w:p w:rsidR="00FC78F7" w:rsidRPr="00BD2CBD" w:rsidRDefault="00FC78F7" w:rsidP="00FC72EC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 w:rsidR="00D16EE9"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 w:rsidR="001F30F7"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 w:rsidR="001F30F7">
              <w:rPr>
                <w:rFonts w:ascii="Arial" w:hAnsi="Arial" w:cs="Arial"/>
              </w:rPr>
              <w:t>říjemci vykonávající</w:t>
            </w:r>
            <w:r w:rsidR="00D16EE9">
              <w:rPr>
                <w:rFonts w:ascii="Arial" w:hAnsi="Arial" w:cs="Arial"/>
              </w:rPr>
              <w:t xml:space="preserve"> služby obecného hospodářského zájmu</w:t>
            </w:r>
            <w:r w:rsidR="001F30F7">
              <w:rPr>
                <w:rFonts w:ascii="Arial" w:hAnsi="Arial" w:cs="Arial"/>
              </w:rPr>
              <w:t xml:space="preserve"> </w:t>
            </w:r>
            <w:r w:rsidRPr="00BD2CBD">
              <w:rPr>
                <w:rFonts w:ascii="Arial" w:hAnsi="Arial" w:cs="Arial"/>
              </w:rPr>
              <w:t>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AB5A8B">
        <w:tc>
          <w:tcPr>
            <w:tcW w:w="1156" w:type="pct"/>
            <w:gridSpan w:val="2"/>
            <w:vMerge w:val="restar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rozvoje infrastruktury komunitních center za účelem sociálního začleňování a zvýšení uplatnitelnosti na trhu práce</w:t>
            </w:r>
          </w:p>
        </w:tc>
        <w:tc>
          <w:tcPr>
            <w:tcW w:w="886" w:type="pct"/>
            <w:vAlign w:val="center"/>
          </w:tcPr>
          <w:p w:rsidR="00F00CF2" w:rsidRPr="00F00CF2" w:rsidRDefault="00F00CF2" w:rsidP="00D16EE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F00CF2">
              <w:rPr>
                <w:rFonts w:ascii="Arial" w:hAnsi="Arial" w:cs="Arial"/>
                <w:b/>
              </w:rPr>
              <w:t>Komunitní centra poskytující registrovanou sociální službu</w:t>
            </w:r>
          </w:p>
          <w:p w:rsidR="00F00CF2" w:rsidRPr="00BD2CBD" w:rsidRDefault="00F00CF2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říjemci vykonávající služby obecného hospodářského zájmu </w:t>
            </w:r>
            <w:r w:rsidRPr="00BD2CBD">
              <w:rPr>
                <w:rFonts w:ascii="Arial" w:hAnsi="Arial" w:cs="Arial"/>
              </w:rPr>
              <w:t>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6B173C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F00CF2" w:rsidRDefault="00F00CF2" w:rsidP="00D16EE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F00CF2">
              <w:rPr>
                <w:rFonts w:ascii="Arial" w:hAnsi="Arial" w:cs="Arial"/>
                <w:b/>
              </w:rPr>
              <w:t>Komunitní centra neposkytující registrovanou sociální službu</w:t>
            </w:r>
          </w:p>
          <w:p w:rsidR="00F00CF2" w:rsidRPr="00BD2CBD" w:rsidRDefault="00F00CF2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 0 %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66BF7" w:rsidRPr="00BD2CBD" w:rsidTr="00966BF7">
        <w:tc>
          <w:tcPr>
            <w:tcW w:w="1156" w:type="pct"/>
            <w:gridSpan w:val="2"/>
            <w:vMerge w:val="restart"/>
            <w:vAlign w:val="center"/>
          </w:tcPr>
          <w:p w:rsidR="00966BF7" w:rsidRPr="00BD2CBD" w:rsidRDefault="00966B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Sociální bydlení</w:t>
            </w:r>
          </w:p>
        </w:tc>
        <w:tc>
          <w:tcPr>
            <w:tcW w:w="886" w:type="pct"/>
            <w:vAlign w:val="center"/>
          </w:tcPr>
          <w:p w:rsidR="00966BF7" w:rsidRPr="00BD2CBD" w:rsidRDefault="00966BF7" w:rsidP="009702C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příjemci vykonávající služby obecního hospodářského zájmu </w:t>
            </w:r>
            <w:r w:rsidRPr="00BD2CBD">
              <w:rPr>
                <w:rFonts w:ascii="Arial" w:hAnsi="Arial" w:cs="Arial"/>
              </w:rPr>
              <w:t>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966BF7" w:rsidRPr="00966BF7" w:rsidRDefault="00966BF7" w:rsidP="007C6BD7">
            <w:pPr>
              <w:jc w:val="both"/>
              <w:rPr>
                <w:rFonts w:ascii="Arial" w:hAnsi="Arial" w:cs="Arial"/>
              </w:rPr>
            </w:pPr>
            <w:r w:rsidRPr="00966BF7">
              <w:rPr>
                <w:rFonts w:ascii="Arial" w:hAnsi="Arial" w:cs="Arial"/>
              </w:rPr>
              <w:t xml:space="preserve">Výše podpory na sociální bydlení je vyrovnávací platbou, stanovenou na základě metody čistých ušetřených nákladů jako rozdíl mezi nájemným v sociálních bytech, poskytovaných v rámci SOHZ, a nájemným v místě a čase obvyklým, které je poskytováno bez závazku veřejné služby.  </w:t>
            </w:r>
          </w:p>
          <w:p w:rsidR="00966BF7" w:rsidRPr="00966BF7" w:rsidRDefault="00966BF7" w:rsidP="007C6BD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66BF7" w:rsidDel="00591657">
              <w:rPr>
                <w:rFonts w:ascii="Arial" w:hAnsi="Arial" w:cs="Arial"/>
              </w:rPr>
              <w:t>K výpočtu výše podpory a délky pověření se využijí matematické modely určující výši podpory a délku pověření. V modelech je možné na základě předpokládaných celkových způsobilých výdajů modelovat míru podpory v závislosti na délce pověření.</w:t>
            </w:r>
          </w:p>
          <w:p w:rsidR="00966BF7" w:rsidRPr="00BD2CBD" w:rsidRDefault="00966BF7" w:rsidP="007C6BD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66BF7">
              <w:rPr>
                <w:rFonts w:ascii="Arial" w:hAnsi="Arial" w:cs="Arial"/>
              </w:rPr>
              <w:t>Matematické modely jsou přílohou Specifických pravidel pro žadatele a příjemce v rámci výzev pro aktivitu Sociální bydlení</w:t>
            </w:r>
          </w:p>
        </w:tc>
      </w:tr>
      <w:tr w:rsidR="00F00CF2" w:rsidRPr="00BD2CBD" w:rsidTr="00AB5A8B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:rsidR="00F00CF2" w:rsidRPr="00BD2CBD" w:rsidRDefault="00F00CF2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 xml:space="preserve">ny projekty v souladu s Nařízení Komise č. 360/2012 ze dne 25. dubna 2012 o použití článků 107 a 108 SFEU na podporu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 xml:space="preserve"> udílenou podnikům poskytujícím služby obecného hospodářského zájmu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2A64B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00CF2" w:rsidRPr="00BD2CBD" w:rsidRDefault="00F00CF2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AB5A8B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Default="00F00CF2" w:rsidP="006F516D">
            <w:pPr>
              <w:spacing w:before="60" w:after="60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 xml:space="preserve">, poskytnutých jednomu příjemci, </w:t>
            </w:r>
            <w:r w:rsidRPr="00BD2CBD">
              <w:rPr>
                <w:rFonts w:ascii="Arial" w:hAnsi="Arial" w:cs="Arial"/>
                <w:b/>
              </w:rPr>
              <w:t>nesmí</w:t>
            </w:r>
            <w:r w:rsidRPr="00BD2CBD">
              <w:rPr>
                <w:rFonts w:ascii="Arial" w:hAnsi="Arial" w:cs="Arial"/>
              </w:rPr>
              <w:t xml:space="preserve"> 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500 000 EUR</w:t>
            </w:r>
            <w:r w:rsidRPr="00BD2CB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F00CF2" w:rsidRDefault="00F00CF2" w:rsidP="00CD3F81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 xml:space="preserve">okud účetní období odpovídá kalendářnímu roku – pro všechny podpory udělené v roce 2015 se započítávají všechny podpory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 xml:space="preserve"> udělené po 1. lednu 2013. </w:t>
            </w:r>
          </w:p>
          <w:p w:rsidR="00F00CF2" w:rsidRDefault="00F00CF2" w:rsidP="006F51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Podporu 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 xml:space="preserve"> SGEI </w:t>
            </w:r>
            <w:r w:rsidRPr="00804C6D">
              <w:rPr>
                <w:rFonts w:ascii="Arial" w:hAnsi="Arial" w:cs="Arial"/>
                <w:b/>
              </w:rPr>
              <w:t>lze</w:t>
            </w:r>
            <w:r>
              <w:rPr>
                <w:rFonts w:ascii="Arial" w:hAnsi="Arial" w:cs="Arial"/>
              </w:rPr>
              <w:t xml:space="preserve"> kumulovat s podporu 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 xml:space="preserve"> do stropu 500 000 EUR. </w:t>
            </w:r>
          </w:p>
          <w:p w:rsidR="00F00CF2" w:rsidRPr="00BD2CBD" w:rsidRDefault="00F00CF2" w:rsidP="006F51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Podporu 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 xml:space="preserve"> SGEI </w:t>
            </w:r>
            <w:r w:rsidRPr="00804C6D">
              <w:rPr>
                <w:rFonts w:ascii="Arial" w:hAnsi="Arial" w:cs="Arial"/>
                <w:b/>
              </w:rPr>
              <w:t>nelze</w:t>
            </w:r>
            <w:r>
              <w:rPr>
                <w:rFonts w:ascii="Arial" w:hAnsi="Arial" w:cs="Arial"/>
              </w:rPr>
              <w:t xml:space="preserve"> kumulovat s žádnou vyrovnávací platbou na tutéž službu obecného hospodářského zájmu bez ohledu na to, zda tato vyrovnávací platba představuje státní podporu. </w:t>
            </w:r>
          </w:p>
          <w:p w:rsidR="00F00CF2" w:rsidRPr="00BD2CBD" w:rsidRDefault="00F00CF2" w:rsidP="006F516D">
            <w:pPr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 xml:space="preserve">Není nutné provádět individuální ověření potřeb financování. 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F00CF2" w:rsidRPr="00051A51" w:rsidRDefault="00F00CF2" w:rsidP="00B436F0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00CF2" w:rsidRPr="00BD2CBD" w:rsidRDefault="00F00CF2" w:rsidP="00B436F0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00CF2" w:rsidRPr="00BD2CBD" w:rsidRDefault="00F00CF2" w:rsidP="006F516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SPECIFICKÝ CÍL 2.2: Vznik nových a rozvoj existujících podnikatelských aktivit v oblasti sociálního podnikání</w:t>
            </w:r>
          </w:p>
        </w:tc>
      </w:tr>
      <w:tr w:rsidR="00F00CF2" w:rsidRPr="00BD2CBD" w:rsidTr="00AB5A8B">
        <w:tc>
          <w:tcPr>
            <w:tcW w:w="1156" w:type="pct"/>
            <w:gridSpan w:val="2"/>
            <w:vMerge w:val="restar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</w:pPr>
            <w:r w:rsidRPr="00BD2CBD">
              <w:rPr>
                <w:b w:val="0"/>
              </w:rPr>
              <w:t>Výstavba, rekonstrukce a vybavení sociálních podniků</w:t>
            </w:r>
          </w:p>
        </w:tc>
        <w:tc>
          <w:tcPr>
            <w:tcW w:w="886" w:type="pct"/>
            <w:vMerge w:val="restar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 1407/2013 ze dne 18. prosince 2013 o použití článku 107 a 108 SFEU na podporu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641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85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641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641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00CF2" w:rsidRPr="00BD2CBD" w:rsidTr="00AB5A8B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 xml:space="preserve">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F00CF2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 xml:space="preserve">okud účetní období odpovídá kalendářnímu roku – pro všechny podpory udělené v roce 2015 se započítávají všechny podpory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 xml:space="preserve"> udělené po 1. lednu 2013.</w:t>
            </w:r>
          </w:p>
          <w:p w:rsidR="00F00CF2" w:rsidRPr="002C29F8" w:rsidRDefault="00F00CF2" w:rsidP="0087132C">
            <w:pPr>
              <w:pStyle w:val="txt"/>
              <w:spacing w:after="200"/>
              <w:ind w:firstLine="0"/>
              <w:rPr>
                <w:rFonts w:ascii="Cambria" w:hAnsi="Cambria"/>
                <w:sz w:val="24"/>
                <w:szCs w:val="24"/>
              </w:rPr>
            </w:pPr>
            <w:r>
              <w:t>Do kategorie ostatní spadají:</w:t>
            </w:r>
          </w:p>
          <w:p w:rsidR="00F00CF2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samostatně výdělečně činné podle zákona č. 155/1995 Sb. o důchodovém pojištění;</w:t>
            </w:r>
          </w:p>
          <w:p w:rsidR="00F00CF2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korporace vymezené zákonem č. 90/2012 Sb., o obchodních korporacích: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obchodní společnosti,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Komanditní společnost,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 s ručením omezeným,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Akciová společnost,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Evropská společnost,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Evropské hospodářské zájmové sdružení,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Družstva (družstvo, sociální družstvo, evropská družstevní společnosti;</w:t>
            </w:r>
          </w:p>
          <w:p w:rsidR="00F00CF2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Nestátní neziskové organizace: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Spolky,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Ústavy,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Nadace a nadační fondy podle zákona č. 89/2012 Sb., občanský zákoník,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Obecně prospěšné společnosti podle zákona č. 248/1995 Sb., o obecně prospěšných společnostech,</w:t>
            </w:r>
          </w:p>
          <w:p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Zájmová sdružení právnických osob, pokud těmito osobami jsou výše uvedené neziskové organizace.</w:t>
            </w:r>
          </w:p>
          <w:p w:rsidR="00F00CF2" w:rsidRPr="002C29F8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Církve a církevní organizace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lastRenderedPageBreak/>
              <w:t>SPECIFICKÝ CÍL 2.3: Rozvoj infrastruktury pro poskytování zdravotních služeb a péče o zdraví</w:t>
            </w:r>
          </w:p>
        </w:tc>
      </w:tr>
      <w:tr w:rsidR="00F00CF2" w:rsidRPr="00BD2CBD" w:rsidTr="00AB5A8B">
        <w:tc>
          <w:tcPr>
            <w:tcW w:w="1156" w:type="pct"/>
            <w:gridSpan w:val="2"/>
            <w:vMerge w:val="restar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Zvýšení kvality vysoce specializované péče</w:t>
            </w:r>
          </w:p>
        </w:tc>
        <w:tc>
          <w:tcPr>
            <w:tcW w:w="886" w:type="pct"/>
            <w:vMerge w:val="restart"/>
            <w:vAlign w:val="center"/>
          </w:tcPr>
          <w:p w:rsidR="00F00CF2" w:rsidRPr="00BD2CBD" w:rsidRDefault="00F00CF2" w:rsidP="003C6F7F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</w:t>
            </w:r>
            <w:r w:rsidRPr="00BD2CBD">
              <w:rPr>
                <w:rFonts w:ascii="Arial" w:hAnsi="Arial" w:cs="Arial"/>
                <w:u w:color="FFFFFF"/>
              </w:rPr>
              <w:t>říspěvkové organizace</w:t>
            </w:r>
            <w:r>
              <w:rPr>
                <w:rFonts w:ascii="Arial" w:hAnsi="Arial" w:cs="Arial"/>
                <w:u w:color="FFFFFF"/>
              </w:rPr>
              <w:t xml:space="preserve">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890B3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</w:t>
            </w:r>
            <w:r w:rsidRPr="00BD2CBD">
              <w:rPr>
                <w:rFonts w:ascii="Arial" w:hAnsi="Arial" w:cs="Arial"/>
                <w:u w:color="FFFFFF"/>
              </w:rPr>
              <w:t>říspěvkové organizace</w:t>
            </w:r>
            <w:r>
              <w:rPr>
                <w:rFonts w:ascii="Arial" w:hAnsi="Arial" w:cs="Arial"/>
                <w:u w:color="FFFFFF"/>
              </w:rPr>
              <w:t xml:space="preserve">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</w:t>
            </w:r>
            <w:r w:rsidRPr="00BD2CBD">
              <w:rPr>
                <w:rFonts w:ascii="Arial" w:hAnsi="Arial" w:cs="Arial"/>
                <w:u w:color="FFFFFF"/>
              </w:rPr>
              <w:t>říspěvkové organizace</w:t>
            </w:r>
            <w:r>
              <w:rPr>
                <w:rFonts w:ascii="Arial" w:hAnsi="Arial" w:cs="Arial"/>
                <w:u w:color="FFFFFF"/>
              </w:rPr>
              <w:t xml:space="preserve">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5 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  <w:r>
              <w:rPr>
                <w:rFonts w:ascii="Arial" w:hAnsi="Arial" w:cs="Arial"/>
                <w:u w:color="FFFFFF"/>
              </w:rPr>
              <w:t xml:space="preserve"> (jiné národní zdroje)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890B3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F548A1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Default="00F00CF2" w:rsidP="003B1C19">
            <w:pPr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</w:rPr>
              <w:t>U aktivity vysoce specializovaná péče v případě projektu na územní hl. m. Prahy je výše podpory z EFRR přepočtena na podíl, odpovídající počtu obyvatel z méně rozvinutých regionů.</w:t>
            </w:r>
            <w:r>
              <w:rPr>
                <w:rFonts w:ascii="Arial" w:hAnsi="Arial" w:cs="Arial"/>
              </w:rPr>
              <w:t xml:space="preserve"> P</w:t>
            </w:r>
            <w:r w:rsidRPr="00914180">
              <w:rPr>
                <w:rFonts w:ascii="Arial" w:hAnsi="Arial" w:cs="Arial"/>
              </w:rPr>
              <w:t xml:space="preserve">říspěvek EFRR bude ve výši </w:t>
            </w:r>
            <w:r>
              <w:rPr>
                <w:rFonts w:ascii="Arial" w:hAnsi="Arial" w:cs="Arial"/>
              </w:rPr>
              <w:t>74,</w:t>
            </w:r>
            <w:r w:rsidRPr="001977BF">
              <w:rPr>
                <w:rFonts w:ascii="Arial" w:hAnsi="Arial" w:cs="Arial"/>
              </w:rPr>
              <w:t>95 %</w:t>
            </w:r>
            <w:r>
              <w:rPr>
                <w:rFonts w:ascii="Arial" w:hAnsi="Arial" w:cs="Arial"/>
              </w:rPr>
              <w:t xml:space="preserve"> a státní rozpočet </w:t>
            </w:r>
            <w:proofErr w:type="gramStart"/>
            <w:r>
              <w:rPr>
                <w:rFonts w:ascii="Arial" w:hAnsi="Arial" w:cs="Arial"/>
              </w:rPr>
              <w:t>13,23 %  a 11,82</w:t>
            </w:r>
            <w:proofErr w:type="gramEnd"/>
            <w:r>
              <w:rPr>
                <w:rFonts w:ascii="Arial" w:hAnsi="Arial" w:cs="Arial"/>
              </w:rPr>
              <w:t xml:space="preserve"> %  bude PO </w:t>
            </w:r>
            <w:proofErr w:type="spellStart"/>
            <w:r>
              <w:rPr>
                <w:rFonts w:ascii="Arial" w:hAnsi="Arial" w:cs="Arial"/>
              </w:rPr>
              <w:t>MZd</w:t>
            </w:r>
            <w:proofErr w:type="spellEnd"/>
            <w:r>
              <w:rPr>
                <w:rFonts w:ascii="Arial" w:hAnsi="Arial" w:cs="Arial"/>
              </w:rPr>
              <w:t xml:space="preserve"> ČR hradit z jiných národních veřejných zdrojů (</w:t>
            </w:r>
            <w:r w:rsidRPr="00914180">
              <w:rPr>
                <w:rFonts w:ascii="Arial" w:hAnsi="Arial" w:cs="Arial"/>
              </w:rPr>
              <w:t>prostředky</w:t>
            </w:r>
            <w:r>
              <w:rPr>
                <w:rFonts w:ascii="Arial" w:hAnsi="Arial" w:cs="Arial"/>
              </w:rPr>
              <w:t xml:space="preserve"> získané hlavní činností PO </w:t>
            </w:r>
            <w:proofErr w:type="spellStart"/>
            <w:r>
              <w:rPr>
                <w:rFonts w:ascii="Arial" w:hAnsi="Arial" w:cs="Arial"/>
              </w:rPr>
              <w:t>MZd</w:t>
            </w:r>
            <w:proofErr w:type="spellEnd"/>
            <w:r w:rsidRPr="00914180">
              <w:rPr>
                <w:rFonts w:ascii="Arial" w:hAnsi="Arial" w:cs="Arial"/>
              </w:rPr>
              <w:t xml:space="preserve"> ČR</w:t>
            </w:r>
            <w:r>
              <w:rPr>
                <w:rFonts w:ascii="Arial" w:hAnsi="Arial" w:cs="Arial"/>
              </w:rPr>
              <w:t xml:space="preserve">). </w:t>
            </w:r>
            <w:r w:rsidRPr="00914180">
              <w:rPr>
                <w:rFonts w:ascii="Arial" w:hAnsi="Arial" w:cs="Arial"/>
              </w:rPr>
              <w:t>Týká</w:t>
            </w:r>
            <w:r>
              <w:rPr>
                <w:rFonts w:ascii="Arial" w:hAnsi="Arial" w:cs="Arial"/>
                <w:u w:color="FFFFFF"/>
              </w:rPr>
              <w:t xml:space="preserve"> se těchto zařízení:</w:t>
            </w:r>
          </w:p>
          <w:p w:rsidR="00F00CF2" w:rsidRDefault="00F00CF2" w:rsidP="003B1C19">
            <w:pPr>
              <w:rPr>
                <w:rFonts w:ascii="Arial" w:hAnsi="Arial" w:cs="Arial"/>
                <w:u w:color="FFFFFF"/>
              </w:rPr>
            </w:pPr>
            <w:proofErr w:type="spellStart"/>
            <w:r>
              <w:rPr>
                <w:rFonts w:ascii="Arial" w:hAnsi="Arial" w:cs="Arial"/>
                <w:u w:color="FFFFFF"/>
              </w:rPr>
              <w:t>Onkogynekologická</w:t>
            </w:r>
            <w:proofErr w:type="spellEnd"/>
            <w:r>
              <w:rPr>
                <w:rFonts w:ascii="Arial" w:hAnsi="Arial" w:cs="Arial"/>
                <w:u w:color="FFFFFF"/>
              </w:rPr>
              <w:t xml:space="preserve"> centra: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Fakultní nemocnice v Motole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Všeobecná fakultní nemocnice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Nemocnice na Bulovce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Fakultní nemocnice Královské Vinohrady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Ústav pro péči o matku a dítě</w:t>
            </w:r>
          </w:p>
          <w:p w:rsidR="00F00CF2" w:rsidRDefault="00F00CF2" w:rsidP="003B1C19">
            <w:pPr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Perinatologická centra: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Fakultní nemocnice v Motole</w:t>
            </w:r>
          </w:p>
          <w:p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Všeobecná fakultní nemocnice</w:t>
            </w:r>
          </w:p>
          <w:p w:rsidR="00F00CF2" w:rsidRPr="00A75B7E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Ústav pro péči o matku a dítě</w:t>
            </w:r>
          </w:p>
        </w:tc>
      </w:tr>
      <w:tr w:rsidR="00F00CF2" w:rsidRPr="00BD2CBD" w:rsidTr="00AB5A8B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Zvýšení kvality návazné péče</w:t>
            </w:r>
          </w:p>
        </w:tc>
        <w:tc>
          <w:tcPr>
            <w:tcW w:w="886" w:type="pct"/>
            <w:vAlign w:val="center"/>
          </w:tcPr>
          <w:p w:rsidR="00F00CF2" w:rsidRPr="00BD2CBD" w:rsidRDefault="00F00CF2" w:rsidP="009702C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AA6BDA" w:rsidRDefault="00F00CF2" w:rsidP="00AA6BD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AA6BDA" w:rsidRDefault="00F00CF2" w:rsidP="00AA6BD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AA6BDA" w:rsidRDefault="00F00CF2" w:rsidP="00AA6BD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67787C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proofErr w:type="spellStart"/>
            <w:r w:rsidRPr="00BD2CBD">
              <w:rPr>
                <w:b w:val="0"/>
              </w:rPr>
              <w:t>Deinstitucionalizace</w:t>
            </w:r>
            <w:proofErr w:type="spellEnd"/>
            <w:r w:rsidRPr="00BD2CBD">
              <w:rPr>
                <w:b w:val="0"/>
              </w:rPr>
              <w:t xml:space="preserve"> psychiatrické péče</w:t>
            </w:r>
          </w:p>
          <w:p w:rsidR="00F00CF2" w:rsidRPr="00BD2CBD" w:rsidRDefault="00F00CF2" w:rsidP="006F516D">
            <w:pPr>
              <w:tabs>
                <w:tab w:val="left" w:pos="4270"/>
              </w:tabs>
              <w:rPr>
                <w:lang w:eastAsia="cs-CZ"/>
              </w:rPr>
            </w:pPr>
            <w:r w:rsidRPr="00BD2CBD">
              <w:rPr>
                <w:lang w:eastAsia="cs-CZ"/>
              </w:rPr>
              <w:tab/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67787C" w:rsidP="003C6F7F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</w:t>
            </w:r>
            <w:r>
              <w:rPr>
                <w:rFonts w:ascii="Arial" w:hAnsi="Arial" w:cs="Arial"/>
                <w:u w:color="FFFFFF"/>
              </w:rPr>
              <w:t xml:space="preserve">ící veřejně prospěšnou činnost 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F00CF2" w:rsidRPr="00051A51" w:rsidRDefault="00F00CF2" w:rsidP="00B436F0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lastRenderedPageBreak/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00CF2" w:rsidRPr="00BD2CBD" w:rsidRDefault="00F00CF2" w:rsidP="00B436F0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2.4: Zvýšení kvality a dostupnosti infrastruktury pro vzdělávání a celoživotní učení</w:t>
            </w:r>
          </w:p>
        </w:tc>
      </w:tr>
      <w:tr w:rsidR="00F00CF2" w:rsidRPr="00BD2CBD" w:rsidTr="004B55FC">
        <w:trPr>
          <w:trHeight w:val="217"/>
        </w:trPr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předškolní vzdělávání - podpora zařízení péče o děti do 3 let, dětských skupin a mateřských škol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Mateřské školy</w:t>
            </w:r>
            <w:r>
              <w:rPr>
                <w:rFonts w:ascii="Arial" w:hAnsi="Arial" w:cs="Arial"/>
              </w:rPr>
              <w:t>,</w:t>
            </w:r>
            <w:r w:rsidRPr="00BD2C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zařízení péče o děti do 3 let a dětské skupiny</w:t>
            </w:r>
            <w:r w:rsidRPr="00BD2CBD">
              <w:rPr>
                <w:rFonts w:ascii="Arial" w:hAnsi="Arial" w:cs="Arial"/>
              </w:rPr>
              <w:t xml:space="preserve"> - podpořeny projekty nezakládající veřejnou podporu ve smyslu čl. 107 odst. 1 SFEU.</w:t>
            </w:r>
          </w:p>
          <w:p w:rsidR="00F00CF2" w:rsidRDefault="00F00CF2" w:rsidP="006F516D">
            <w:pPr>
              <w:rPr>
                <w:rFonts w:ascii="Arial" w:hAnsi="Arial" w:cs="Arial"/>
              </w:rPr>
            </w:pPr>
          </w:p>
          <w:p w:rsidR="00F00CF2" w:rsidRPr="00BD2CBD" w:rsidRDefault="00F00CF2" w:rsidP="008D3C99">
            <w:pPr>
              <w:rPr>
                <w:rFonts w:ascii="Arial" w:hAnsi="Arial" w:cs="Arial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4B55FC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:rsidR="00F00CF2" w:rsidRPr="00F81CEF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85 %</w:t>
            </w:r>
          </w:p>
          <w:p w:rsidR="00F00CF2" w:rsidRPr="00BD2CBD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F00CF2" w:rsidRPr="00733D16" w:rsidRDefault="00F00CF2" w:rsidP="0028768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F81CEF" w:rsidRDefault="00F00CF2" w:rsidP="0028768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  <w:p w:rsidR="00F00CF2" w:rsidRPr="00BD2CBD" w:rsidRDefault="00F00CF2" w:rsidP="0028768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733D16" w:rsidRDefault="00F00CF2" w:rsidP="0076513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F81CEF" w:rsidRDefault="00F00CF2" w:rsidP="0076513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  <w:p w:rsidR="00F00CF2" w:rsidRPr="00BD2CBD" w:rsidRDefault="00F00CF2" w:rsidP="0076513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</w:tc>
      </w:tr>
      <w:tr w:rsidR="00F00CF2" w:rsidRPr="00BD2CBD" w:rsidTr="00AB5A8B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základní vzdělávání v základních školách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85 %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</w:tc>
      </w:tr>
      <w:tr w:rsidR="00F00CF2" w:rsidRPr="00BD2CBD" w:rsidTr="00AB5A8B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škol a školských zařízení pro střední a vyšší odborné vzdělávání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lastRenderedPageBreak/>
              <w:t>Veřejné vysoké školy a výzkumné organizace max. 85 %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 xml:space="preserve">, </w:t>
            </w:r>
            <w:r>
              <w:rPr>
                <w:rFonts w:ascii="Arial" w:hAnsi="Arial" w:cs="Arial"/>
                <w:u w:color="FFFFFF"/>
              </w:rPr>
              <w:lastRenderedPageBreak/>
              <w:t>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>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</w:tc>
      </w:tr>
      <w:tr w:rsidR="00F00CF2" w:rsidRPr="00BD2CBD" w:rsidTr="00610FBD">
        <w:trPr>
          <w:trHeight w:val="201"/>
        </w:trPr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Podpora infrastruktury pro celoživotní vzdělávání v následujících klíčových kompetencích:</w:t>
            </w:r>
          </w:p>
          <w:p w:rsidR="00F00CF2" w:rsidRPr="00BD2CBD" w:rsidRDefault="00F00CF2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 oblastech komunikace v cizích jazycích,</w:t>
            </w:r>
          </w:p>
          <w:p w:rsidR="00F00CF2" w:rsidRPr="00BD2CBD" w:rsidRDefault="00F00CF2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 oblasti technických a řemeslných oborů, přírodních věd,</w:t>
            </w:r>
          </w:p>
          <w:p w:rsidR="00F00CF2" w:rsidRPr="00BD2CBD" w:rsidRDefault="00F00CF2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Ve schopnosti práce s digitálními technologiemi.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0D70E0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85 %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F00CF2" w:rsidRPr="000D70E0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0D70E0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00CF2" w:rsidRPr="00BD2CBD" w:rsidTr="00610FBD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zájmové a neformální vzdělávání mládeže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2D03EA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4B55FC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85 %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:rsidR="00F00CF2" w:rsidRPr="002D03EA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0 % 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2D03EA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15 %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00CF2" w:rsidRPr="00BD2CBD" w:rsidTr="00416C12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F00CF2" w:rsidRDefault="00F00CF2" w:rsidP="003C6F7F">
            <w:pPr>
              <w:keepNext/>
              <w:spacing w:before="120" w:after="120"/>
              <w:rPr>
                <w:rFonts w:ascii="Arial" w:hAnsi="Arial" w:cs="Arial"/>
                <w:u w:color="FFFFFF"/>
              </w:rPr>
            </w:pPr>
            <w:r w:rsidRPr="00E50C00">
              <w:rPr>
                <w:rFonts w:ascii="Arial" w:hAnsi="Arial" w:cs="Arial"/>
                <w:u w:color="FFFFFF"/>
              </w:rPr>
              <w:t>Soukromoprávní subjekty</w:t>
            </w:r>
            <w:r>
              <w:rPr>
                <w:rFonts w:ascii="Arial" w:hAnsi="Arial" w:cs="Arial"/>
                <w:u w:color="FFFFFF"/>
              </w:rPr>
              <w:t>,</w:t>
            </w:r>
            <w:r w:rsidRPr="00E50C00">
              <w:rPr>
                <w:rFonts w:ascii="Arial" w:hAnsi="Arial" w:cs="Arial"/>
                <w:u w:color="FFFFFF"/>
              </w:rPr>
              <w:t xml:space="preserve"> hlavním účelem </w:t>
            </w:r>
            <w:r>
              <w:rPr>
                <w:rFonts w:ascii="Arial" w:hAnsi="Arial" w:cs="Arial"/>
                <w:u w:color="FFFFFF"/>
              </w:rPr>
              <w:t xml:space="preserve">jejich </w:t>
            </w:r>
            <w:r w:rsidRPr="00E50C00">
              <w:rPr>
                <w:rFonts w:ascii="Arial" w:hAnsi="Arial" w:cs="Arial"/>
                <w:u w:color="FFFFFF"/>
              </w:rPr>
              <w:t>činnosti není vytváření zisku a vykonávají veřejně prospěšnou činnost v oblasti práce s dětmi a mládeží, školství (např. o. p. s., ústavy, spolky, církve a náboženské společnosti, nadace a nadační fondy)</w:t>
            </w:r>
            <w:r>
              <w:rPr>
                <w:rFonts w:ascii="Arial" w:hAnsi="Arial" w:cs="Arial"/>
                <w:u w:color="FFFFFF"/>
              </w:rPr>
              <w:t>.</w:t>
            </w:r>
          </w:p>
          <w:p w:rsidR="00F00CF2" w:rsidRPr="00DB2D62" w:rsidRDefault="00F00CF2" w:rsidP="00DB2D62">
            <w:pPr>
              <w:keepNext/>
              <w:spacing w:before="120" w:after="120"/>
              <w:rPr>
                <w:rFonts w:ascii="Arial" w:hAnsi="Arial" w:cs="Arial"/>
                <w:u w:color="FFFFFF"/>
              </w:rPr>
            </w:pPr>
            <w:r w:rsidRPr="00DB2D62">
              <w:rPr>
                <w:rFonts w:ascii="Arial" w:hAnsi="Arial" w:cs="Arial"/>
                <w:u w:color="FFFFFF"/>
              </w:rPr>
              <w:t>Ostatní subjekty neobsažené ve výše uvedených kategoriích (jedná se zejména o podnikatelské subjekty) mají nárok na 0 % SR</w:t>
            </w:r>
            <w:r>
              <w:rPr>
                <w:rFonts w:ascii="Arial" w:hAnsi="Arial" w:cs="Arial"/>
                <w:u w:color="FFFFFF"/>
              </w:rPr>
              <w:t>,</w:t>
            </w:r>
            <w:r w:rsidRPr="00DB2D62">
              <w:rPr>
                <w:rFonts w:ascii="Arial" w:hAnsi="Arial" w:cs="Arial"/>
                <w:u w:color="FFFFFF"/>
              </w:rPr>
              <w:t xml:space="preserve"> bez ohledu na to, zda jsou zapsání ve školském rejstříku či nikoliv.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00CF2" w:rsidRPr="00BD2CBD" w:rsidRDefault="00F00CF2" w:rsidP="00026387">
            <w:pPr>
              <w:keepNext/>
              <w:spacing w:before="120" w:after="120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2.5: Snížení energetické náročnosti v sektoru bydlení</w:t>
            </w:r>
          </w:p>
        </w:tc>
      </w:tr>
      <w:tr w:rsidR="00F00CF2" w:rsidRPr="00BD2CBD" w:rsidTr="00AB5A8B">
        <w:tc>
          <w:tcPr>
            <w:tcW w:w="1156" w:type="pct"/>
            <w:gridSpan w:val="2"/>
            <w:vMerge w:val="restart"/>
            <w:vAlign w:val="center"/>
          </w:tcPr>
          <w:p w:rsidR="00F00CF2" w:rsidRPr="00BD2CBD" w:rsidRDefault="00F00CF2" w:rsidP="00A74E91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Snižování spotřeby energie zlepšením </w:t>
            </w:r>
            <w:r>
              <w:rPr>
                <w:b w:val="0"/>
              </w:rPr>
              <w:t xml:space="preserve">tepelně technických </w:t>
            </w:r>
            <w:r w:rsidRPr="00BD2CBD">
              <w:rPr>
                <w:b w:val="0"/>
              </w:rPr>
              <w:t xml:space="preserve">vlastností budov </w:t>
            </w:r>
          </w:p>
        </w:tc>
        <w:tc>
          <w:tcPr>
            <w:tcW w:w="886" w:type="pct"/>
            <w:vMerge w:val="restar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 června 2014, kterým se v souladu s články 107 a 108 Smlouvy prohlašují určité kategorie podpory za slučitelné s vnitřním trhem, </w:t>
            </w:r>
            <w:r w:rsidRPr="00BD2CBD">
              <w:rPr>
                <w:rFonts w:ascii="Arial" w:hAnsi="Arial" w:cs="Arial"/>
              </w:rPr>
              <w:lastRenderedPageBreak/>
              <w:t xml:space="preserve">Oddíl 7 Podpora na ochranu životního prostředí, článek </w:t>
            </w:r>
            <w:r w:rsidRPr="00804C6D">
              <w:rPr>
                <w:rFonts w:ascii="Arial" w:hAnsi="Arial" w:cs="Arial"/>
                <w:i/>
              </w:rPr>
              <w:t>38 Investiční podpora na opatření ke zvýšení energetické účinnosti</w:t>
            </w:r>
            <w:r w:rsidRPr="00BD2CBD">
              <w:rPr>
                <w:rFonts w:ascii="Arial" w:hAnsi="Arial" w:cs="Arial"/>
              </w:rPr>
              <w:t xml:space="preserve"> a článek 39 </w:t>
            </w:r>
            <w:r w:rsidRPr="00804C6D">
              <w:rPr>
                <w:rFonts w:ascii="Arial" w:hAnsi="Arial" w:cs="Arial"/>
                <w:i/>
              </w:rPr>
              <w:t>Investiční podpora na projekty ke zvýšení energetické účinnosti budov</w:t>
            </w:r>
          </w:p>
        </w:tc>
        <w:tc>
          <w:tcPr>
            <w:tcW w:w="413" w:type="pc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00CF2" w:rsidRPr="00BD2CBD" w:rsidRDefault="00F00CF2" w:rsidP="00FD017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53" w:type="pct"/>
            <w:vAlign w:val="center"/>
          </w:tcPr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OSS a její příspěvkové organizace max. </w:t>
            </w:r>
            <w:r w:rsidR="00F04221">
              <w:rPr>
                <w:rFonts w:ascii="Arial" w:hAnsi="Arial" w:cs="Arial"/>
                <w:u w:color="FFFFFF"/>
              </w:rPr>
              <w:t>40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="00F04221">
              <w:rPr>
                <w:rFonts w:ascii="Arial" w:hAnsi="Arial" w:cs="Arial"/>
                <w:u w:color="FFFFFF"/>
              </w:rPr>
              <w:t>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F04221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="00F04221">
              <w:rPr>
                <w:rFonts w:ascii="Arial" w:hAnsi="Arial" w:cs="Arial"/>
                <w:u w:color="FFFFFF"/>
              </w:rPr>
              <w:t>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OSS a její příspěvkové organizace max. </w:t>
            </w:r>
            <w:r w:rsidR="00215695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 xml:space="preserve">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="00215695">
              <w:rPr>
                <w:rFonts w:ascii="Arial" w:hAnsi="Arial" w:cs="Arial"/>
              </w:rPr>
              <w:t>2</w:t>
            </w:r>
            <w:r w:rsidRPr="00BD2CBD">
              <w:rPr>
                <w:rFonts w:ascii="Arial" w:hAnsi="Arial" w:cs="Arial"/>
              </w:rPr>
              <w:t xml:space="preserve">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</w:t>
            </w:r>
            <w:r w:rsidRPr="00BD2CBD">
              <w:rPr>
                <w:rFonts w:ascii="Arial" w:hAnsi="Arial" w:cs="Arial"/>
                <w:u w:color="FFFFFF"/>
              </w:rPr>
              <w:t>0%</w:t>
            </w:r>
          </w:p>
        </w:tc>
        <w:tc>
          <w:tcPr>
            <w:tcW w:w="919" w:type="pct"/>
            <w:vAlign w:val="center"/>
          </w:tcPr>
          <w:p w:rsidR="00F00CF2" w:rsidRDefault="00F00CF2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:rsidR="00F00CF2" w:rsidRPr="00BD2CBD" w:rsidRDefault="00F00CF2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="00215695">
              <w:rPr>
                <w:rFonts w:ascii="Arial" w:hAnsi="Arial" w:cs="Arial"/>
                <w:u w:color="FFFFFF"/>
              </w:rPr>
              <w:t>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="00215695">
              <w:rPr>
                <w:rFonts w:ascii="Arial" w:hAnsi="Arial" w:cs="Arial"/>
                <w:u w:color="FFFFFF"/>
              </w:rPr>
              <w:t>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00CF2" w:rsidRPr="00BD2CBD" w:rsidTr="00E06F08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Pr="00FD017B" w:rsidRDefault="00F00CF2" w:rsidP="00FD017B">
            <w:pPr>
              <w:spacing w:after="200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Pro projekty </w:t>
            </w:r>
            <w:r>
              <w:rPr>
                <w:rFonts w:ascii="Arial" w:hAnsi="Arial" w:cs="Arial"/>
              </w:rPr>
              <w:t>na</w:t>
            </w:r>
            <w:r w:rsidRPr="00FD017B">
              <w:rPr>
                <w:rFonts w:ascii="Arial" w:hAnsi="Arial" w:cs="Arial"/>
              </w:rPr>
              <w:t xml:space="preserve"> zateplení obvodových konstrukcí, které splňují následující kritéria (hladina podpory 1a podle kapitoly 2.4 Specifických pravidel pro žadatele a příjemce): </w:t>
            </w:r>
          </w:p>
          <w:p w:rsidR="00F00CF2" w:rsidRPr="00FD017B" w:rsidRDefault="00F00CF2" w:rsidP="00FD017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úspory celkové dodané energie min. 40 %, </w:t>
            </w:r>
          </w:p>
          <w:p w:rsidR="00F00CF2" w:rsidRPr="00FD017B" w:rsidRDefault="00F00CF2" w:rsidP="00FD017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klasifikační třídy celkové dodané energie B nebo lepší, </w:t>
            </w:r>
          </w:p>
          <w:p w:rsidR="00F00CF2" w:rsidRPr="00FD017B" w:rsidRDefault="00F00CF2" w:rsidP="00FD017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>splnění kritérií pro nákladově optimální úroveň podle písm. a) nebo b), odst. 2, §6 vyhlášky č. 78/2013 Sb., o energetické náročnosti budov</w:t>
            </w:r>
          </w:p>
          <w:p w:rsidR="00F00CF2" w:rsidRPr="00FD017B" w:rsidRDefault="00F00CF2" w:rsidP="00FD017B">
            <w:pPr>
              <w:rPr>
                <w:rFonts w:ascii="Arial" w:hAnsi="Arial" w:cs="Arial"/>
                <w:u w:color="FFFFFF"/>
              </w:rPr>
            </w:pPr>
          </w:p>
        </w:tc>
      </w:tr>
      <w:tr w:rsidR="00F00CF2" w:rsidRPr="00BD2CBD" w:rsidTr="00AB5A8B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vAlign w:val="center"/>
          </w:tcPr>
          <w:p w:rsidR="00F00CF2" w:rsidRPr="00BD2CBD" w:rsidRDefault="00F00CF2" w:rsidP="000D4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00CF2" w:rsidRPr="00BD2CBD" w:rsidRDefault="00F00CF2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3" w:type="pct"/>
            <w:vAlign w:val="center"/>
          </w:tcPr>
          <w:p w:rsidR="00F00CF2" w:rsidRDefault="00F00CF2" w:rsidP="00E3020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OSS a její příspěvkové organizace max. </w:t>
            </w:r>
            <w:r w:rsidR="00215695">
              <w:rPr>
                <w:rFonts w:ascii="Arial" w:hAnsi="Arial" w:cs="Arial"/>
                <w:u w:color="FFFFFF"/>
              </w:rPr>
              <w:t>30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Default="00F00CF2" w:rsidP="00E3020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Územně samosprávné celky max. </w:t>
            </w:r>
            <w:r w:rsidR="00215695">
              <w:rPr>
                <w:rFonts w:ascii="Arial" w:hAnsi="Arial" w:cs="Arial"/>
                <w:u w:color="FFFFFF"/>
              </w:rPr>
              <w:t>30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Default="00F00CF2" w:rsidP="002156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Ostatní max. </w:t>
            </w:r>
            <w:r w:rsidR="00215695">
              <w:rPr>
                <w:rFonts w:ascii="Arial" w:hAnsi="Arial" w:cs="Arial"/>
                <w:u w:color="FFFFFF"/>
              </w:rPr>
              <w:t>30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OSS a její příspěvkové organizace max. </w:t>
            </w:r>
            <w:r w:rsidR="00215695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%</w:t>
            </w:r>
          </w:p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Default="00F00CF2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:rsidR="00F00CF2" w:rsidRDefault="00F00CF2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Územně samosprávné celky min. </w:t>
            </w:r>
            <w:r w:rsidR="00DC5EA3">
              <w:rPr>
                <w:rFonts w:ascii="Arial" w:hAnsi="Arial" w:cs="Arial"/>
                <w:u w:color="FFFFFF"/>
              </w:rPr>
              <w:t>68,5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Default="00F00CF2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F00CF2" w:rsidRPr="00BD2CBD" w:rsidTr="00E06F08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Default="00F00CF2" w:rsidP="002B1FF0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FD017B">
              <w:rPr>
                <w:rFonts w:ascii="Arial" w:hAnsi="Arial" w:cs="Arial"/>
              </w:rPr>
              <w:t>Pro ostatní typy projektů definované ve Specifických pravidlech pro žadatele a příjemce v kapitole 2.4 Struktura financování (hladiny podpory 1b, 1c, 2 a 3)</w:t>
            </w:r>
          </w:p>
        </w:tc>
      </w:tr>
      <w:tr w:rsidR="00F00CF2" w:rsidRPr="00BD2CBD" w:rsidTr="00AB5A8B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:rsidR="00F00CF2" w:rsidRPr="00BD2CBD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3" w:type="pct"/>
            <w:vAlign w:val="center"/>
          </w:tcPr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vAlign w:val="center"/>
          </w:tcPr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</w:t>
            </w:r>
            <w:r w:rsidRPr="00BD2CBD">
              <w:rPr>
                <w:rFonts w:ascii="Arial" w:hAnsi="Arial" w:cs="Arial"/>
                <w:u w:color="FFFFFF"/>
              </w:rPr>
              <w:t>0%</w:t>
            </w:r>
          </w:p>
        </w:tc>
        <w:tc>
          <w:tcPr>
            <w:tcW w:w="919" w:type="pct"/>
            <w:vAlign w:val="center"/>
          </w:tcPr>
          <w:p w:rsidR="00F00CF2" w:rsidRPr="00386AF5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86AF5">
              <w:rPr>
                <w:rFonts w:ascii="Arial" w:hAnsi="Arial" w:cs="Arial"/>
                <w:u w:color="FFFFFF"/>
              </w:rPr>
              <w:t>Příspěvkové organizace OSS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386AF5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F00CF2" w:rsidRPr="00BD2CBD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Default="00F00CF2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na zvýšení energetické účinnosti musí doplňovat dodatečné investice od soukromých investorů, jejichž výše musí dosahovat alespoň 30 % z celkových finančních prostředků poskytnutých na daný projekt. </w:t>
            </w:r>
          </w:p>
          <w:p w:rsidR="00F00CF2" w:rsidRDefault="00F00CF2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>
              <w:rPr>
                <w:rFonts w:ascii="Arial" w:hAnsi="Arial" w:cs="Arial"/>
              </w:rPr>
              <w:t>bou článků se podpory nesčítají, musí být zachována podmínka doplnění dodatečných investic od soukromých investorů.</w:t>
            </w:r>
            <w:r w:rsidRPr="00BD2CBD">
              <w:rPr>
                <w:rFonts w:ascii="Arial" w:hAnsi="Arial" w:cs="Arial"/>
              </w:rPr>
              <w:t xml:space="preserve"> </w:t>
            </w:r>
          </w:p>
          <w:p w:rsidR="00F00CF2" w:rsidRDefault="00F00CF2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</w:t>
            </w:r>
          </w:p>
          <w:p w:rsidR="00F00CF2" w:rsidRPr="00BD2CBD" w:rsidRDefault="00F00CF2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případě finančního nástroje: vlastníci bytových domů a společenství vlastníků bytových jednotek – budovy se čtyřmi a více byty. </w:t>
            </w:r>
          </w:p>
        </w:tc>
      </w:tr>
      <w:tr w:rsidR="00F00CF2" w:rsidRPr="00BD2CBD" w:rsidTr="00AF3A91">
        <w:trPr>
          <w:trHeight w:val="2724"/>
        </w:trPr>
        <w:tc>
          <w:tcPr>
            <w:tcW w:w="1156" w:type="pct"/>
            <w:gridSpan w:val="2"/>
            <w:vMerge w:val="restar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Zařízení pro vytápění nebo přípravu teplé vody</w:t>
            </w:r>
          </w:p>
        </w:tc>
        <w:tc>
          <w:tcPr>
            <w:tcW w:w="886" w:type="pct"/>
            <w:vMerge w:val="restar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 června 2014, kterým se v souladu s články 107 a 108 Smlouvy prohlašují určité kategorie podpory za slučitelné s vnitřním trhem, Oddíl 7 Podpora na ochranu životního prostředí, článek 38 </w:t>
            </w:r>
            <w:r w:rsidRPr="00804C6D">
              <w:rPr>
                <w:rFonts w:ascii="Arial" w:hAnsi="Arial" w:cs="Arial"/>
                <w:i/>
              </w:rPr>
              <w:t xml:space="preserve">Investiční podpora na opatření ke zvýšení energetické účinnosti </w:t>
            </w:r>
            <w:r w:rsidRPr="00BD2CBD">
              <w:rPr>
                <w:rFonts w:ascii="Arial" w:hAnsi="Arial" w:cs="Arial"/>
              </w:rPr>
              <w:t xml:space="preserve">a článek 39 </w:t>
            </w:r>
            <w:r w:rsidRPr="00804C6D">
              <w:rPr>
                <w:rFonts w:ascii="Arial" w:hAnsi="Arial" w:cs="Arial"/>
                <w:i/>
              </w:rPr>
              <w:t>Investiční podpora na projekty ke zvýšení energetické účinnosti budov</w:t>
            </w:r>
          </w:p>
        </w:tc>
        <w:tc>
          <w:tcPr>
            <w:tcW w:w="413" w:type="pct"/>
            <w:vAlign w:val="center"/>
          </w:tcPr>
          <w:p w:rsidR="00F00CF2" w:rsidRPr="00BD2CBD" w:rsidRDefault="00F00CF2" w:rsidP="00D846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00CF2" w:rsidRPr="00BD2CBD" w:rsidRDefault="00F00CF2" w:rsidP="00F04221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3" w:type="pct"/>
            <w:vAlign w:val="center"/>
          </w:tcPr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OSS a její příspěvkové organizace max. </w:t>
            </w:r>
            <w:r w:rsidR="00DC5EA3">
              <w:rPr>
                <w:rFonts w:ascii="Arial" w:hAnsi="Arial" w:cs="Arial"/>
                <w:u w:color="FFFFFF"/>
              </w:rPr>
              <w:t>30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Územně samosprávné celky max. </w:t>
            </w:r>
            <w:r w:rsidR="00DC5EA3">
              <w:rPr>
                <w:rFonts w:ascii="Arial" w:hAnsi="Arial" w:cs="Arial"/>
                <w:u w:color="FFFFFF"/>
              </w:rPr>
              <w:t>30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DC5EA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max. </w:t>
            </w:r>
            <w:r w:rsidR="00DC5EA3">
              <w:rPr>
                <w:rFonts w:ascii="Arial" w:hAnsi="Arial" w:cs="Arial"/>
                <w:u w:color="FFFFFF"/>
              </w:rPr>
              <w:t>30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</w:t>
            </w:r>
            <w:r w:rsidR="00DC5EA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:rsidR="00F00CF2" w:rsidRPr="00BD2CBD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Územně samosprávné celky min. </w:t>
            </w:r>
            <w:r w:rsidR="00DC5EA3">
              <w:rPr>
                <w:rFonts w:ascii="Arial" w:hAnsi="Arial" w:cs="Arial"/>
                <w:u w:color="FFFFFF"/>
              </w:rPr>
              <w:t>68,5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F00CF2" w:rsidRPr="00BD2CBD" w:rsidTr="00E06F08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Pr="002B1FF0" w:rsidRDefault="00F00CF2" w:rsidP="0043775D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2B1FF0">
              <w:rPr>
                <w:rFonts w:ascii="Arial" w:hAnsi="Arial" w:cs="Arial"/>
              </w:rPr>
              <w:t xml:space="preserve">Pro ostatní typy projektů definované ve Specifických pravidlech pro žadatele a příjemce v kapitole 2.4 Struktura financování (hladiny </w:t>
            </w:r>
            <w:r w:rsidRPr="002B1FF0">
              <w:rPr>
                <w:rFonts w:ascii="Arial" w:hAnsi="Arial" w:cs="Arial"/>
              </w:rPr>
              <w:lastRenderedPageBreak/>
              <w:t>podpory 1b, 1c, 2 a 3)</w:t>
            </w:r>
          </w:p>
        </w:tc>
      </w:tr>
      <w:tr w:rsidR="00F00CF2" w:rsidRPr="00BD2CBD" w:rsidTr="00AB5A8B">
        <w:trPr>
          <w:trHeight w:val="1741"/>
        </w:trPr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:rsidR="00F00CF2" w:rsidRPr="00BD2CBD" w:rsidRDefault="00F00CF2" w:rsidP="0043775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3" w:type="pct"/>
            <w:vAlign w:val="center"/>
          </w:tcPr>
          <w:p w:rsidR="00F00CF2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vAlign w:val="center"/>
          </w:tcPr>
          <w:p w:rsidR="00F00CF2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0%</w:t>
            </w:r>
          </w:p>
        </w:tc>
        <w:tc>
          <w:tcPr>
            <w:tcW w:w="919" w:type="pct"/>
            <w:vAlign w:val="center"/>
          </w:tcPr>
          <w:p w:rsidR="00F00CF2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 0 %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F00CF2" w:rsidRPr="00BD2CBD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Default="00F00CF2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na zvýšení energetické účinnosti musí doplňovat dodatečné investice od soukromých investorů, jejichž výše musí dosahovat alespoň 30 % z celkových finančních prostředků poskytnutých na daný projekt. </w:t>
            </w:r>
          </w:p>
          <w:p w:rsidR="00F00CF2" w:rsidRDefault="00F00CF2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>
              <w:rPr>
                <w:rFonts w:ascii="Arial" w:hAnsi="Arial" w:cs="Arial"/>
              </w:rPr>
              <w:t>bou článků se podpory nesčítají, musí být zachována podmínka doplnění dodatečných investic od soukromých investorů.</w:t>
            </w:r>
          </w:p>
          <w:p w:rsidR="00F00CF2" w:rsidRDefault="00F00CF2" w:rsidP="00BA5E36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</w:t>
            </w:r>
          </w:p>
          <w:p w:rsidR="00F00CF2" w:rsidRPr="00BD2CBD" w:rsidRDefault="00F00CF2" w:rsidP="00BA5E36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finančního nástroje: vlastníci bytových domů a společenství vlastníků bytových jednotek – budovy se čtyřmi a více byty.</w:t>
            </w:r>
          </w:p>
        </w:tc>
      </w:tr>
      <w:tr w:rsidR="00F00CF2" w:rsidRPr="00BD2CBD" w:rsidTr="00AB5A8B">
        <w:trPr>
          <w:trHeight w:val="1373"/>
        </w:trPr>
        <w:tc>
          <w:tcPr>
            <w:tcW w:w="1156" w:type="pct"/>
            <w:gridSpan w:val="2"/>
            <w:vMerge w:val="restar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Přechod na šetrné, ekologické zdroje </w:t>
            </w:r>
          </w:p>
        </w:tc>
        <w:tc>
          <w:tcPr>
            <w:tcW w:w="886" w:type="pct"/>
            <w:vMerge w:val="restar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 června 2014, kterým se v souladu s články 107 a 108 Smlouvy prohlašují určité kategorie podpory za slučitelné s vnitřním trhem, Oddíl 7 Podpora na ochranu životního prostředí, článek 38 </w:t>
            </w:r>
            <w:r w:rsidRPr="00804C6D">
              <w:rPr>
                <w:rFonts w:ascii="Arial" w:hAnsi="Arial" w:cs="Arial"/>
                <w:i/>
              </w:rPr>
              <w:t>Investiční podpora na opatření ke zvýšení energetické účinnosti</w:t>
            </w:r>
            <w:r w:rsidRPr="00BD2CBD">
              <w:rPr>
                <w:rFonts w:ascii="Arial" w:hAnsi="Arial" w:cs="Arial"/>
              </w:rPr>
              <w:t xml:space="preserve"> a článek 39 </w:t>
            </w:r>
            <w:r w:rsidRPr="00804C6D">
              <w:rPr>
                <w:rFonts w:ascii="Arial" w:hAnsi="Arial" w:cs="Arial"/>
                <w:i/>
              </w:rPr>
              <w:t>Investiční podpora na projekty ke zvýšení energetické účinnosti budov</w:t>
            </w:r>
          </w:p>
        </w:tc>
        <w:tc>
          <w:tcPr>
            <w:tcW w:w="413" w:type="pc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00CF2" w:rsidRPr="00BD2CBD" w:rsidRDefault="00F00CF2" w:rsidP="00F04221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53" w:type="pct"/>
            <w:vAlign w:val="center"/>
          </w:tcPr>
          <w:p w:rsidR="00F00CF2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OSS a její příspěvkové organizace max. </w:t>
            </w:r>
            <w:r w:rsidR="00DC5EA3">
              <w:rPr>
                <w:rFonts w:ascii="Arial" w:hAnsi="Arial" w:cs="Arial"/>
                <w:u w:color="FFFFFF"/>
              </w:rPr>
              <w:t>40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="00DC5EA3">
              <w:rPr>
                <w:rFonts w:ascii="Arial" w:hAnsi="Arial" w:cs="Arial"/>
                <w:u w:color="FFFFFF"/>
              </w:rPr>
              <w:t>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DC5EA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="00DC5EA3">
              <w:rPr>
                <w:rFonts w:ascii="Arial" w:hAnsi="Arial" w:cs="Arial"/>
                <w:u w:color="FFFFFF"/>
              </w:rPr>
              <w:t>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00CF2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OSS a její příspěvkové organizace max. </w:t>
            </w:r>
            <w:r w:rsidR="00DC5EA3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="00DC5EA3">
              <w:rPr>
                <w:rFonts w:ascii="Arial" w:hAnsi="Arial" w:cs="Arial"/>
              </w:rPr>
              <w:t>2</w:t>
            </w:r>
            <w:r w:rsidRPr="00BD2CBD">
              <w:rPr>
                <w:rFonts w:ascii="Arial" w:hAnsi="Arial" w:cs="Arial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0%</w:t>
            </w:r>
          </w:p>
        </w:tc>
        <w:tc>
          <w:tcPr>
            <w:tcW w:w="919" w:type="pct"/>
            <w:vAlign w:val="center"/>
          </w:tcPr>
          <w:p w:rsidR="00F00CF2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="00E87320">
              <w:rPr>
                <w:rFonts w:ascii="Arial" w:hAnsi="Arial" w:cs="Arial"/>
                <w:u w:color="FFFFFF"/>
              </w:rPr>
              <w:t>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="00E87320">
              <w:rPr>
                <w:rFonts w:ascii="Arial" w:hAnsi="Arial" w:cs="Arial"/>
                <w:u w:color="FFFFFF"/>
              </w:rPr>
              <w:t>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00CF2" w:rsidRPr="00BD2CBD" w:rsidTr="00B84A96">
        <w:trPr>
          <w:trHeight w:val="280"/>
        </w:trPr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Pr="00FD017B" w:rsidRDefault="00F00CF2" w:rsidP="00FF73BE">
            <w:pPr>
              <w:spacing w:after="200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>Pro projekty</w:t>
            </w:r>
            <w:r>
              <w:rPr>
                <w:rFonts w:ascii="Arial" w:hAnsi="Arial" w:cs="Arial"/>
              </w:rPr>
              <w:t xml:space="preserve"> na</w:t>
            </w:r>
            <w:r w:rsidRPr="00FD017B">
              <w:rPr>
                <w:rFonts w:ascii="Arial" w:hAnsi="Arial" w:cs="Arial"/>
              </w:rPr>
              <w:t xml:space="preserve"> zateplení obvodových konstrukcí, které splňují následující kritéria (hladina podpory 1a podle kapitoly 2.4 Specifických pravidel pro žadatele a příjemce): </w:t>
            </w:r>
          </w:p>
          <w:p w:rsidR="00F00CF2" w:rsidRPr="00FD017B" w:rsidRDefault="00F00CF2" w:rsidP="00FF73BE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úspory celkové dodané energie min. 40 %, </w:t>
            </w:r>
          </w:p>
          <w:p w:rsidR="00F00CF2" w:rsidRPr="00FD017B" w:rsidRDefault="00F00CF2" w:rsidP="00FF73BE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klasifikační třídy celkové dodané energie B nebo lepší, </w:t>
            </w:r>
          </w:p>
          <w:p w:rsidR="00F00CF2" w:rsidRPr="00B84A96" w:rsidRDefault="00F00CF2" w:rsidP="00B84A96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 w:rsidRPr="00B84A96">
              <w:rPr>
                <w:rFonts w:ascii="Arial" w:hAnsi="Arial" w:cs="Arial"/>
              </w:rPr>
              <w:t>splnění kritérií pro nákladově optimální úroveň podle písm. a) nebo b), odst. 2, §6 vyhlášky č. 78/2013 Sb., o energetické náročnosti budov</w:t>
            </w:r>
          </w:p>
        </w:tc>
      </w:tr>
      <w:tr w:rsidR="00F00CF2" w:rsidRPr="00BD2CBD" w:rsidTr="00AB5A8B">
        <w:trPr>
          <w:trHeight w:val="1373"/>
        </w:trPr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vAlign w:val="center"/>
          </w:tcPr>
          <w:p w:rsidR="00F00CF2" w:rsidRPr="00BD2CBD" w:rsidRDefault="00F00CF2" w:rsidP="00D846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:rsidR="00F00CF2" w:rsidRPr="00BD2CBD" w:rsidRDefault="00F00CF2" w:rsidP="00F04221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3" w:type="pct"/>
            <w:vAlign w:val="center"/>
          </w:tcPr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OSS a její příspěvkové organizace max. </w:t>
            </w:r>
            <w:r w:rsidR="00E87320">
              <w:rPr>
                <w:rFonts w:ascii="Arial" w:hAnsi="Arial" w:cs="Arial"/>
                <w:u w:color="FFFFFF"/>
              </w:rPr>
              <w:t>30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Územně samosprávné celky max. </w:t>
            </w:r>
            <w:r w:rsidR="00E87320">
              <w:rPr>
                <w:rFonts w:ascii="Arial" w:hAnsi="Arial" w:cs="Arial"/>
                <w:u w:color="FFFFFF"/>
              </w:rPr>
              <w:t>30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Default="00F00CF2" w:rsidP="00E8732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Ostatní max. </w:t>
            </w:r>
            <w:r w:rsidR="00E87320">
              <w:rPr>
                <w:rFonts w:ascii="Arial" w:hAnsi="Arial" w:cs="Arial"/>
                <w:u w:color="FFFFFF"/>
              </w:rPr>
              <w:t>30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OSS a její příspěvkové organizace max. </w:t>
            </w:r>
            <w:r w:rsidR="00E87320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%</w:t>
            </w:r>
          </w:p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:rsidR="00F00CF2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:rsidR="00F00CF2" w:rsidRDefault="00F00CF2" w:rsidP="00D8464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Územně samosprávné celky min. </w:t>
            </w:r>
            <w:r w:rsidR="00E87320">
              <w:rPr>
                <w:rFonts w:ascii="Arial" w:hAnsi="Arial" w:cs="Arial"/>
                <w:u w:color="FFFFFF"/>
              </w:rPr>
              <w:t>68,5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Default="00F00CF2" w:rsidP="00E8732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 xml:space="preserve">Ostatní min. </w:t>
            </w:r>
            <w:r w:rsidR="00E87320">
              <w:rPr>
                <w:rFonts w:ascii="Arial" w:hAnsi="Arial" w:cs="Arial"/>
                <w:u w:color="FFFFFF"/>
              </w:rPr>
              <w:t>70</w:t>
            </w:r>
            <w:r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00CF2" w:rsidRPr="00BD2CBD" w:rsidTr="00E06F08"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Pr="0043775D" w:rsidRDefault="00F00CF2" w:rsidP="003C6F7F">
            <w:pPr>
              <w:spacing w:before="120" w:after="120"/>
              <w:rPr>
                <w:rFonts w:ascii="Arial" w:hAnsi="Arial" w:cs="Arial"/>
                <w:u w:color="FFFFFF"/>
              </w:rPr>
            </w:pPr>
            <w:r w:rsidRPr="002B1FF0">
              <w:rPr>
                <w:rFonts w:ascii="Arial" w:hAnsi="Arial" w:cs="Arial"/>
              </w:rPr>
              <w:t>Pro ostatní typy projektů definované ve Specifických pravidlech pro žadatele a příjemce v kapitole 2.4 Struktura financování (hladiny podpory 1b, 1c, 2 a 3)</w:t>
            </w:r>
          </w:p>
        </w:tc>
      </w:tr>
      <w:tr w:rsidR="00F00CF2" w:rsidRPr="00BD2CBD" w:rsidTr="00AB5A8B">
        <w:trPr>
          <w:trHeight w:val="1741"/>
        </w:trPr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:rsidR="00F00CF2" w:rsidRPr="00BD2CBD" w:rsidRDefault="00F00CF2" w:rsidP="0043775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3" w:type="pct"/>
            <w:vAlign w:val="center"/>
          </w:tcPr>
          <w:p w:rsidR="00F00CF2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vAlign w:val="center"/>
          </w:tcPr>
          <w:p w:rsidR="00F00CF2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0%</w:t>
            </w:r>
          </w:p>
        </w:tc>
        <w:tc>
          <w:tcPr>
            <w:tcW w:w="919" w:type="pct"/>
            <w:vAlign w:val="center"/>
          </w:tcPr>
          <w:p w:rsidR="00F00CF2" w:rsidRDefault="00F00CF2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 0 %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F00CF2" w:rsidRPr="00BD2CBD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Default="00F00CF2" w:rsidP="0043775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na zvýšení energetické účinnosti musí doplňovat dodatečné investice od soukromých investorů, jejichž výše musí dosahovat alespoň 30 % z celkových finančních prostředků poskytnutých na daný projekt. </w:t>
            </w:r>
          </w:p>
          <w:p w:rsidR="00F00CF2" w:rsidRDefault="00F00CF2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>
              <w:rPr>
                <w:rFonts w:ascii="Arial" w:hAnsi="Arial" w:cs="Arial"/>
              </w:rPr>
              <w:t>bou článků se podpory nesčítají, musí být zachována podmínka doplnění dodatečných investic od soukromých investorů.</w:t>
            </w:r>
          </w:p>
          <w:p w:rsidR="00F00CF2" w:rsidRDefault="00F00CF2" w:rsidP="00FD7C41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</w:t>
            </w:r>
          </w:p>
          <w:p w:rsidR="00F00CF2" w:rsidRPr="00BD2CBD" w:rsidRDefault="00F00CF2" w:rsidP="00FD7C41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finančního nástroje: vlastníci bytových domů a společenství vlastníků bytových jednotek – budovy se čtyřmi a více byty.</w:t>
            </w:r>
          </w:p>
        </w:tc>
      </w:tr>
      <w:tr w:rsidR="00F00CF2" w:rsidRPr="00BD2CBD" w:rsidTr="00643461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F00CF2" w:rsidRPr="00E50C00" w:rsidRDefault="00F00CF2" w:rsidP="00643461">
            <w:pPr>
              <w:spacing w:beforeLines="100" w:before="240" w:afterLines="100" w:after="240"/>
              <w:rPr>
                <w:rFonts w:ascii="Arial" w:hAnsi="Arial" w:cs="Arial"/>
              </w:rPr>
            </w:pPr>
            <w:r w:rsidRPr="00E50C00">
              <w:rPr>
                <w:rFonts w:ascii="Arial" w:hAnsi="Arial" w:cs="Arial"/>
              </w:rPr>
              <w:t>Výše podpory</w:t>
            </w:r>
            <w:r>
              <w:rPr>
                <w:rFonts w:ascii="Arial" w:hAnsi="Arial" w:cs="Arial"/>
              </w:rPr>
              <w:t xml:space="preserve"> </w:t>
            </w:r>
            <w:r w:rsidRPr="00E50C00">
              <w:rPr>
                <w:rFonts w:ascii="Arial" w:hAnsi="Arial" w:cs="Arial"/>
              </w:rPr>
              <w:t xml:space="preserve">je </w:t>
            </w:r>
            <w:r>
              <w:rPr>
                <w:rFonts w:ascii="Arial" w:hAnsi="Arial" w:cs="Arial"/>
              </w:rPr>
              <w:t>výsledk</w:t>
            </w:r>
            <w:r w:rsidRPr="00E50C00">
              <w:rPr>
                <w:rFonts w:ascii="Arial" w:hAnsi="Arial" w:cs="Arial"/>
              </w:rPr>
              <w:t xml:space="preserve">em dohody mezi Ministerstvem pro místní rozvoj ČR a Ministerstvem životního prostředí. </w:t>
            </w:r>
          </w:p>
          <w:p w:rsidR="00F00CF2" w:rsidRPr="00643461" w:rsidRDefault="00F00CF2" w:rsidP="00643461">
            <w:pPr>
              <w:spacing w:beforeLines="100" w:before="240" w:afterLines="100" w:after="240"/>
              <w:rPr>
                <w:rFonts w:ascii="Arial" w:hAnsi="Arial" w:cs="Arial"/>
                <w:b/>
                <w:sz w:val="24"/>
                <w:u w:color="FFFFFF"/>
              </w:rPr>
            </w:pPr>
            <w:r>
              <w:rPr>
                <w:rFonts w:ascii="Arial" w:hAnsi="Arial" w:cs="Arial"/>
              </w:rPr>
              <w:t xml:space="preserve">Projekty podléhají motivačnímu účinku. Více informací v materiálu </w:t>
            </w:r>
            <w:hyperlink r:id="rId13" w:history="1">
              <w:r w:rsidRPr="00784E05">
                <w:rPr>
                  <w:rStyle w:val="Hypertextovodkaz"/>
                  <w:rFonts w:ascii="Arial" w:hAnsi="Arial" w:cs="Arial"/>
                </w:rPr>
                <w:t>Motivační účinek projektů v souladu s nařízením č. 651/2014</w:t>
              </w:r>
            </w:hyperlink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00CF2" w:rsidRPr="00BD2CBD" w:rsidRDefault="00F00CF2" w:rsidP="00385AC8">
            <w:pPr>
              <w:keepNext/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3.1: Zefektivnění prezentace, posílení ochrany a rozvoje kulturního dědictví</w:t>
            </w:r>
          </w:p>
        </w:tc>
      </w:tr>
      <w:tr w:rsidR="00F00CF2" w:rsidRPr="00BD2CBD" w:rsidTr="009925A5">
        <w:trPr>
          <w:trHeight w:val="1993"/>
        </w:trPr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Revitalizace souboru vybraných památek</w:t>
            </w:r>
          </w:p>
        </w:tc>
        <w:tc>
          <w:tcPr>
            <w:tcW w:w="886" w:type="pc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804C6D">
              <w:rPr>
                <w:rFonts w:ascii="Arial" w:hAnsi="Arial" w:cs="Arial"/>
              </w:rPr>
              <w:t xml:space="preserve">článek 53 </w:t>
            </w:r>
            <w:r w:rsidRPr="00804C6D">
              <w:rPr>
                <w:rFonts w:ascii="Arial" w:hAnsi="Arial" w:cs="Arial"/>
                <w:i/>
              </w:rPr>
              <w:t>Podpora kultury a zachování kulturního dědictví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85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85 %</w:t>
            </w:r>
          </w:p>
          <w:p w:rsidR="00E94CD8" w:rsidRPr="00BD2CBD" w:rsidRDefault="00E94CD8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E94CD8">
              <w:rPr>
                <w:rFonts w:ascii="Arial" w:hAnsi="Arial" w:cs="Arial"/>
                <w:u w:color="FFFFFF"/>
              </w:rPr>
              <w:t>Veřejná výzkumná instituce</w:t>
            </w:r>
            <w:r>
              <w:rPr>
                <w:rFonts w:ascii="Arial" w:hAnsi="Arial" w:cs="Arial"/>
                <w:u w:color="FFFFFF"/>
              </w:rPr>
              <w:t xml:space="preserve"> 85 %</w:t>
            </w:r>
          </w:p>
          <w:p w:rsidR="00F00CF2" w:rsidRPr="00BD2CBD" w:rsidRDefault="00F00CF2" w:rsidP="00B32F6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10 %</w:t>
            </w:r>
          </w:p>
          <w:p w:rsidR="00E94CD8" w:rsidRPr="00BD2CBD" w:rsidRDefault="00E94CD8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E94CD8">
              <w:rPr>
                <w:rFonts w:ascii="Arial" w:hAnsi="Arial" w:cs="Arial"/>
                <w:u w:color="FFFFFF"/>
              </w:rPr>
              <w:t>Veřejná výzkumná instituce</w:t>
            </w:r>
            <w:r>
              <w:rPr>
                <w:rFonts w:ascii="Arial" w:hAnsi="Arial" w:cs="Arial"/>
                <w:u w:color="FFFFFF"/>
              </w:rPr>
              <w:t xml:space="preserve"> 10 %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min. 5 %</w:t>
            </w:r>
          </w:p>
          <w:p w:rsidR="00E94CD8" w:rsidRPr="00BD2CBD" w:rsidRDefault="00E94CD8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E94CD8">
              <w:rPr>
                <w:rFonts w:ascii="Arial" w:hAnsi="Arial" w:cs="Arial"/>
                <w:u w:color="FFFFFF"/>
              </w:rPr>
              <w:t>Veřejná výzkumná instituce</w:t>
            </w:r>
            <w:r>
              <w:rPr>
                <w:rFonts w:ascii="Arial" w:hAnsi="Arial" w:cs="Arial"/>
                <w:u w:color="FFFFFF"/>
              </w:rPr>
              <w:t xml:space="preserve"> 5 %</w:t>
            </w:r>
          </w:p>
          <w:p w:rsidR="00F00CF2" w:rsidRPr="00BD2CBD" w:rsidRDefault="00F00CF2" w:rsidP="00B32F6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00CF2" w:rsidRPr="00BD2CBD" w:rsidTr="009925A5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Zefektivnění ochrany a využívání sbírkových a knihovních fondů a jejich zpřístupnění</w:t>
            </w:r>
          </w:p>
        </w:tc>
        <w:tc>
          <w:tcPr>
            <w:tcW w:w="886" w:type="pct"/>
            <w:vAlign w:val="center"/>
          </w:tcPr>
          <w:p w:rsidR="00F00CF2" w:rsidRPr="00BD2CBD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804C6D">
              <w:rPr>
                <w:rFonts w:ascii="Arial" w:hAnsi="Arial" w:cs="Arial"/>
              </w:rPr>
              <w:t xml:space="preserve">článek 53 </w:t>
            </w:r>
            <w:r w:rsidRPr="00804C6D">
              <w:rPr>
                <w:rFonts w:ascii="Arial" w:hAnsi="Arial" w:cs="Arial"/>
                <w:i/>
              </w:rPr>
              <w:t>Podpora kultury a zachování kulturního dědictví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85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85 %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10 %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00CF2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min. 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00CF2" w:rsidRPr="00BD2CBD" w:rsidTr="00FE5BA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F00CF2" w:rsidRDefault="00F00CF2" w:rsidP="00D059A3">
            <w:pPr>
              <w:spacing w:before="120" w:after="120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Výše podpory nepřesáhne výši rozdílu mezi způsobilými výdaji a provozním ziskem z investice. Od způsobilých výdajů se odečte provozní zisk na základě odůvodněných odhadů.</w:t>
            </w:r>
          </w:p>
          <w:p w:rsidR="00F00CF2" w:rsidRPr="00051A51" w:rsidRDefault="00F00CF2" w:rsidP="00B436F0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00CF2" w:rsidRPr="009F3299" w:rsidRDefault="00F00CF2" w:rsidP="00B436F0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3.2 Zvyšování efektivity a transparentnosti veřejné správy prostřednictvím rozvoje využití a kvality systémů IKT</w:t>
            </w:r>
          </w:p>
        </w:tc>
      </w:tr>
      <w:tr w:rsidR="00F00CF2" w:rsidRPr="00BD2CBD" w:rsidTr="00AB5A8B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proofErr w:type="spellStart"/>
            <w:r w:rsidRPr="00BD2CBD">
              <w:rPr>
                <w:b w:val="0"/>
              </w:rPr>
              <w:t>eGovernment</w:t>
            </w:r>
            <w:proofErr w:type="spellEnd"/>
            <w:r w:rsidRPr="00BD2CBD">
              <w:rPr>
                <w:b w:val="0"/>
              </w:rPr>
              <w:t xml:space="preserve">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:rsidR="00F00CF2" w:rsidRPr="004B33CB" w:rsidRDefault="00F00CF2" w:rsidP="00B1441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  <w:p w:rsidR="00F00CF2" w:rsidRPr="00A750B2" w:rsidRDefault="00F00CF2" w:rsidP="00B1441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:rsidR="00F00CF2" w:rsidRPr="004B33CB" w:rsidRDefault="00F00CF2" w:rsidP="00A750B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A750B2" w:rsidRDefault="00F00CF2" w:rsidP="00A750B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00CF2" w:rsidRPr="004B33CB" w:rsidRDefault="00F00CF2" w:rsidP="00F1731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A750B2" w:rsidRDefault="00F00CF2" w:rsidP="00F1731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00CF2" w:rsidRPr="00BD2CBD" w:rsidTr="00AB5A8B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Kybernetická bezpečnost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:rsidR="00F00CF2" w:rsidRPr="004B33CB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  <w:p w:rsidR="00F00CF2" w:rsidRPr="00A750B2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:rsidR="00F00CF2" w:rsidRPr="004B33CB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A750B2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00CF2" w:rsidRPr="004B33CB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A750B2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00CF2" w:rsidRPr="00BD2CBD" w:rsidTr="00AB5A8B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Specifické informační a komunikační systémy a infrastruktura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:rsidR="00F00CF2" w:rsidRPr="004B33CB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  <w:p w:rsidR="00F00CF2" w:rsidRPr="00A750B2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:rsidR="00F00CF2" w:rsidRPr="004B33CB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A750B2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:rsidR="00F00CF2" w:rsidRPr="004B33CB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F00CF2" w:rsidRPr="00A750B2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F00CF2" w:rsidRPr="00BD2CBD" w:rsidRDefault="00F00CF2" w:rsidP="00636C48">
            <w:pPr>
              <w:spacing w:beforeLines="50" w:before="120" w:afterLines="50" w:after="120" w:line="264" w:lineRule="auto"/>
              <w:rPr>
                <w:rFonts w:ascii="Arial" w:hAnsi="Arial" w:cs="Arial"/>
                <w:u w:color="FFFFFF"/>
              </w:rPr>
            </w:pPr>
            <w:proofErr w:type="spellStart"/>
            <w:r>
              <w:rPr>
                <w:rFonts w:ascii="Arial" w:hAnsi="Arial" w:cs="Arial"/>
                <w:u w:color="FFFFFF"/>
              </w:rPr>
              <w:t>Více</w:t>
            </w:r>
            <w:r w:rsidRPr="00BD2CBD">
              <w:rPr>
                <w:rFonts w:ascii="Arial" w:hAnsi="Arial" w:cs="Arial"/>
                <w:u w:color="FFFFFF"/>
              </w:rPr>
              <w:t>cílový</w:t>
            </w:r>
            <w:proofErr w:type="spellEnd"/>
            <w:r w:rsidRPr="00BD2CBD">
              <w:rPr>
                <w:rFonts w:ascii="Arial" w:hAnsi="Arial" w:cs="Arial"/>
                <w:u w:color="FFFFFF"/>
              </w:rPr>
              <w:t xml:space="preserve"> specifický cíl. </w:t>
            </w:r>
            <w:r w:rsidRPr="00BD2CBD">
              <w:rPr>
                <w:rFonts w:ascii="Arial" w:hAnsi="Arial" w:cs="Arial"/>
              </w:rPr>
              <w:t xml:space="preserve">Pro výpočet výše dotace bude využit pro </w:t>
            </w:r>
            <w:proofErr w:type="spellStart"/>
            <w:r w:rsidRPr="00BD2CBD">
              <w:rPr>
                <w:rFonts w:ascii="Arial" w:hAnsi="Arial" w:cs="Arial"/>
              </w:rPr>
              <w:t>rata</w:t>
            </w:r>
            <w:proofErr w:type="spellEnd"/>
            <w:r w:rsidRPr="00BD2CBD">
              <w:rPr>
                <w:rFonts w:ascii="Arial" w:hAnsi="Arial" w:cs="Arial"/>
              </w:rPr>
              <w:t xml:space="preserve"> vzorec, kdy se míra podpory změní na 80,863 % z E</w:t>
            </w:r>
            <w:r>
              <w:rPr>
                <w:rFonts w:ascii="Arial" w:hAnsi="Arial" w:cs="Arial"/>
              </w:rPr>
              <w:t>FRR</w:t>
            </w:r>
            <w:r w:rsidRPr="00BD2CBD">
              <w:rPr>
                <w:rFonts w:ascii="Arial" w:hAnsi="Arial" w:cs="Arial"/>
              </w:rPr>
              <w:t xml:space="preserve"> a 19,137 % ze státního rozpočtu. Bližší informace budou uvedeny ve výzvě.  </w:t>
            </w:r>
            <w:r>
              <w:rPr>
                <w:rFonts w:ascii="Arial" w:hAnsi="Arial" w:cs="Arial"/>
              </w:rPr>
              <w:t xml:space="preserve">Pro </w:t>
            </w:r>
            <w:proofErr w:type="spellStart"/>
            <w:r>
              <w:rPr>
                <w:rFonts w:ascii="Arial" w:hAnsi="Arial" w:cs="Arial"/>
              </w:rPr>
              <w:t>rata</w:t>
            </w:r>
            <w:proofErr w:type="spellEnd"/>
            <w:r>
              <w:rPr>
                <w:rFonts w:ascii="Arial" w:hAnsi="Arial" w:cs="Arial"/>
              </w:rPr>
              <w:t xml:space="preserve"> vzorec se uplatňuje pouze na územní hl. města Prahy a v případě, že projekt realizovaný mimo území hl. města Prahy má celorepublikový dopad. Podmínka platí i pro státní podniky a státní organizace.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SPECIFICKÝ CÍL 3.3: Podpora pořizování a uplatňování dokumentů územního rozvoje</w:t>
            </w:r>
          </w:p>
        </w:tc>
      </w:tr>
      <w:tr w:rsidR="00F00CF2" w:rsidRPr="00BD2CBD" w:rsidTr="00AB5A8B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Pořízení územních plánů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F832A1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F00CF2" w:rsidRPr="00BD2CBD" w:rsidTr="00AB5A8B">
        <w:trPr>
          <w:trHeight w:val="879"/>
        </w:trPr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regulačních plánů, nenahrazujících územní rozhodnutí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F00CF2" w:rsidRPr="00BD2CBD" w:rsidTr="00AB5A8B">
        <w:tc>
          <w:tcPr>
            <w:tcW w:w="1156" w:type="pct"/>
            <w:gridSpan w:val="2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územních studií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BD2CBD" w:rsidRDefault="00F00CF2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vAlign w:val="center"/>
          </w:tcPr>
          <w:p w:rsidR="00F00CF2" w:rsidRPr="00BD2CBD" w:rsidRDefault="00F00CF2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9" w:type="pct"/>
            <w:vAlign w:val="center"/>
          </w:tcPr>
          <w:p w:rsidR="00F00CF2" w:rsidRPr="00BD2CBD" w:rsidRDefault="00F00CF2" w:rsidP="009225A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F00CF2" w:rsidRPr="00BD2CBD" w:rsidRDefault="00F00CF2" w:rsidP="00E06F08">
            <w:pPr>
              <w:spacing w:beforeLines="50" w:before="120" w:afterLines="50" w:after="120" w:line="264" w:lineRule="auto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V jednotlivých případech bude posuzováno, zda dokumenty územního rozvoje zakládají veřejnou podporu. V případě kumulativního naplnění definičních znaků budou projekty podpořeny v souladu nařízením Komise č. 1407/2013 ze dne 18. prosince 2013 o použití článku 107 a 108 SFEU na podporu de </w:t>
            </w:r>
            <w:proofErr w:type="spellStart"/>
            <w:r w:rsidRPr="00BD2CBD">
              <w:rPr>
                <w:rFonts w:ascii="Arial" w:hAnsi="Arial" w:cs="Arial"/>
                <w:u w:color="FFFFFF"/>
              </w:rPr>
              <w:t>minimis</w:t>
            </w:r>
            <w:proofErr w:type="spellEnd"/>
            <w:r w:rsidRPr="00BD2CBD">
              <w:rPr>
                <w:rFonts w:ascii="Arial" w:hAnsi="Arial" w:cs="Arial"/>
                <w:u w:color="FFFFFF"/>
              </w:rPr>
              <w:t xml:space="preserve">. Celková výše podpory de </w:t>
            </w:r>
            <w:proofErr w:type="spellStart"/>
            <w:r w:rsidRPr="00BD2CBD">
              <w:rPr>
                <w:rFonts w:ascii="Arial" w:hAnsi="Arial" w:cs="Arial"/>
                <w:u w:color="FFFFFF"/>
              </w:rPr>
              <w:t>minimis</w:t>
            </w:r>
            <w:proofErr w:type="spellEnd"/>
            <w:r w:rsidRPr="00BD2CBD">
              <w:rPr>
                <w:rFonts w:ascii="Arial" w:hAnsi="Arial" w:cs="Arial"/>
                <w:u w:color="FFFFFF"/>
              </w:rPr>
              <w:t xml:space="preserve"> poskytnutá jednomu územně samosprávnému celku nepřesáhne v tříletém období částku </w:t>
            </w:r>
            <w:r w:rsidRPr="00DE465E">
              <w:rPr>
                <w:rFonts w:ascii="Arial" w:hAnsi="Arial" w:cs="Arial"/>
                <w:b/>
                <w:u w:color="FFFFFF"/>
              </w:rPr>
              <w:t>200 000 EUR</w:t>
            </w:r>
            <w:r w:rsidRPr="00BD2CBD">
              <w:rPr>
                <w:rFonts w:ascii="Arial" w:hAnsi="Arial" w:cs="Arial"/>
                <w:u w:color="FFFFFF"/>
              </w:rPr>
              <w:t xml:space="preserve"> bez ohledu na formu podpory nebo jejím sledovaném cíli a nezávisle na tom, zda je poskytnutá podpora financována ze zdrojů EU zcela nebo částečně.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00CF2" w:rsidRPr="00BD2CBD" w:rsidRDefault="00F00CF2" w:rsidP="00F52995">
            <w:pPr>
              <w:keepNext/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4.1: Posílení komunitně vedeného místního rozvoje za účelem zvýšení kvality života ve venkovských oblastech a aktivizace místního potenciálu</w:t>
            </w:r>
          </w:p>
        </w:tc>
      </w:tr>
      <w:tr w:rsidR="00F00CF2" w:rsidRPr="00BD2CBD" w:rsidTr="001A4DBE"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:rsidR="00F00CF2" w:rsidRPr="00BD2CBD" w:rsidRDefault="00F00CF2" w:rsidP="00636C48">
            <w:pPr>
              <w:spacing w:beforeLines="50" w:before="120" w:afterLines="50" w:after="120" w:line="264" w:lineRule="auto"/>
              <w:rPr>
                <w:rFonts w:ascii="Arial" w:hAnsi="Arial" w:cs="Arial"/>
                <w:b/>
                <w:sz w:val="24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V nařízení 1303/2013 o společných ustanoveních čl. 120 odst. 5 je uvedeno, že</w:t>
            </w:r>
            <w:r>
              <w:rPr>
                <w:rFonts w:ascii="Arial" w:hAnsi="Arial" w:cs="Arial"/>
                <w:u w:color="FFFFFF"/>
              </w:rPr>
              <w:t xml:space="preserve"> max</w:t>
            </w:r>
            <w:r w:rsidRPr="00BD2CBD">
              <w:rPr>
                <w:rFonts w:ascii="Arial" w:hAnsi="Arial" w:cs="Arial"/>
                <w:u w:color="FFFFFF"/>
              </w:rPr>
              <w:t xml:space="preserve">imální míra spolufinancování podle odstavce 3 na úrovních prioritní osy se zvýší o deset procentních bodů, pokud se celá prioritní osa provádí prostřednictvím finančních nástrojů nebo prostřednictvím komunitně vedeného místního rozvoje. Podle pravidel spolufinancování je </w:t>
            </w:r>
            <w:r w:rsidRPr="00E06F08">
              <w:rPr>
                <w:rFonts w:ascii="Arial" w:hAnsi="Arial" w:cs="Arial"/>
                <w:b/>
                <w:u w:color="FFFFFF"/>
              </w:rPr>
              <w:t>míra spolufinancování aktivit 95 % ze strukturálních fondů, 5 % zdroje příjemců</w:t>
            </w:r>
            <w:r w:rsidRPr="00BD2CBD">
              <w:rPr>
                <w:rFonts w:ascii="Arial" w:hAnsi="Arial" w:cs="Arial"/>
                <w:u w:color="FFFFFF"/>
              </w:rPr>
              <w:t>.</w:t>
            </w:r>
          </w:p>
        </w:tc>
      </w:tr>
      <w:tr w:rsidR="00F00CF2" w:rsidRPr="00BD2CBD" w:rsidTr="00AB5A8B">
        <w:trPr>
          <w:trHeight w:val="1306"/>
        </w:trPr>
        <w:tc>
          <w:tcPr>
            <w:tcW w:w="296" w:type="pct"/>
            <w:vMerge w:val="restart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1.2</w:t>
            </w:r>
          </w:p>
        </w:tc>
        <w:tc>
          <w:tcPr>
            <w:tcW w:w="860" w:type="pct"/>
            <w:vMerge w:val="restar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Terminály</w:t>
            </w:r>
          </w:p>
        </w:tc>
        <w:tc>
          <w:tcPr>
            <w:tcW w:w="886" w:type="pct"/>
            <w:vMerge w:val="restart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rojekty v souladu s nařízením Komise č. 651/2014 z 17. června 2014, kterým se v souladu s články 107 a 108 Smlouvy prohlašují určité kategorie podpory za slučitelné s vnitřním trhem,</w:t>
            </w:r>
            <w:r>
              <w:rPr>
                <w:rFonts w:ascii="Arial" w:hAnsi="Arial" w:cs="Arial"/>
              </w:rPr>
              <w:t xml:space="preserve"> oddíl 13 Podpora na místní infrastrukturu, článek 56 Investiční podpora na místní infrastrukturu</w:t>
            </w:r>
          </w:p>
        </w:tc>
        <w:tc>
          <w:tcPr>
            <w:tcW w:w="1066" w:type="pct"/>
            <w:gridSpan w:val="2"/>
            <w:vAlign w:val="center"/>
          </w:tcPr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2A1BF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min. 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B05A1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E06F08">
        <w:trPr>
          <w:trHeight w:val="1306"/>
        </w:trPr>
        <w:tc>
          <w:tcPr>
            <w:tcW w:w="29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Pr="00051A51" w:rsidRDefault="00F00CF2" w:rsidP="00B436F0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00CF2" w:rsidRDefault="00F00CF2" w:rsidP="00B436F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příjemce.</w:t>
            </w:r>
          </w:p>
          <w:p w:rsidR="00F00CF2" w:rsidRDefault="00F00CF2" w:rsidP="00B436F0">
            <w:pPr>
              <w:spacing w:before="120" w:after="120"/>
              <w:jc w:val="both"/>
              <w:rPr>
                <w:rStyle w:val="Hypertextovodkaz"/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Projekty podléhají motivačnímu účinku. Více informací v materiálu </w:t>
            </w:r>
            <w:hyperlink r:id="rId14" w:history="1">
              <w:r w:rsidRPr="00784E05">
                <w:rPr>
                  <w:rStyle w:val="Hypertextovodkaz"/>
                  <w:rFonts w:ascii="Arial" w:hAnsi="Arial" w:cs="Arial"/>
                </w:rPr>
                <w:t>Motivační účinek projektů v souladu s nařízením č. 651/2014</w:t>
              </w:r>
            </w:hyperlink>
          </w:p>
          <w:p w:rsidR="00F00CF2" w:rsidRDefault="00F00CF2" w:rsidP="00B436F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52995">
              <w:rPr>
                <w:rFonts w:ascii="Arial" w:hAnsi="Arial" w:cs="Arial"/>
                <w:b/>
              </w:rPr>
              <w:t>Maximální částka podpory (SF + SR) na projekt činí 100 milionů CZK</w:t>
            </w:r>
          </w:p>
          <w:p w:rsidR="00F00CF2" w:rsidRPr="00F52995" w:rsidRDefault="00F00CF2" w:rsidP="00B436F0">
            <w:pPr>
              <w:spacing w:before="120" w:after="120"/>
              <w:jc w:val="both"/>
              <w:rPr>
                <w:rFonts w:ascii="Arial" w:hAnsi="Arial" w:cs="Arial"/>
                <w:b/>
                <w:u w:color="FFFFFF"/>
              </w:rPr>
            </w:pPr>
            <w:r w:rsidRPr="00AF3A91">
              <w:rPr>
                <w:rFonts w:ascii="Arial" w:hAnsi="Arial" w:cs="Arial"/>
              </w:rPr>
              <w:t xml:space="preserve">Pro dodržení prahových hodnot oznamovací povinnosti podle čl. 4 písm. </w:t>
            </w:r>
            <w:proofErr w:type="spellStart"/>
            <w:r w:rsidRPr="00AF3A91">
              <w:rPr>
                <w:rFonts w:ascii="Arial" w:hAnsi="Arial" w:cs="Arial"/>
              </w:rPr>
              <w:t>cc</w:t>
            </w:r>
            <w:proofErr w:type="spellEnd"/>
            <w:r w:rsidRPr="00AF3A91">
              <w:rPr>
                <w:rFonts w:ascii="Arial" w:hAnsi="Arial" w:cs="Arial"/>
              </w:rPr>
              <w:t>) Nařízení č. 651/2014, nesmí investiční podpora (součet veřejných zdrojů z EFRR a SR) přesáhnout 270 milionů Kč a celkové náklady projektu 540 mil. Kč na tutéž infrastrukturu (podporovanou aktivitu). V případě překročení prahové hodnoty, bude podpora podléhat oznamovací povinnosti podle čl. 108 odst. 3 SFEU.  </w:t>
            </w:r>
          </w:p>
        </w:tc>
      </w:tr>
      <w:tr w:rsidR="00F00CF2" w:rsidRPr="00BD2CBD" w:rsidTr="00AB5A8B">
        <w:tc>
          <w:tcPr>
            <w:tcW w:w="29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Telematika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3D4E21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AB5A8B">
        <w:tc>
          <w:tcPr>
            <w:tcW w:w="29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Bezpečnost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3D4E21" w:rsidRDefault="00F00CF2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3D4E21">
              <w:rPr>
                <w:rFonts w:ascii="Arial" w:hAnsi="Arial" w:cs="Arial"/>
                <w:u w:color="FFFFFF"/>
              </w:rPr>
              <w:t>OSS a jejich příspěvkové organizace max. 95 %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AB5A8B">
        <w:tc>
          <w:tcPr>
            <w:tcW w:w="29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 w:val="restart"/>
            <w:vAlign w:val="center"/>
          </w:tcPr>
          <w:p w:rsidR="00F00CF2" w:rsidRPr="00BD2CBD" w:rsidRDefault="00F00CF2" w:rsidP="002D799A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proofErr w:type="spellStart"/>
            <w:r w:rsidRPr="00BD2CBD">
              <w:rPr>
                <w:b w:val="0"/>
              </w:rPr>
              <w:t>Nízkoemisní</w:t>
            </w:r>
            <w:proofErr w:type="spellEnd"/>
            <w:r w:rsidRPr="00BD2CB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 bezemisní </w:t>
            </w:r>
            <w:r w:rsidRPr="00BD2CBD">
              <w:rPr>
                <w:b w:val="0"/>
              </w:rPr>
              <w:t xml:space="preserve">vozidla </w:t>
            </w:r>
          </w:p>
        </w:tc>
        <w:tc>
          <w:tcPr>
            <w:tcW w:w="886" w:type="pct"/>
            <w:vMerge w:val="restart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</w:pPr>
            <w:r w:rsidRPr="00BD2CBD">
              <w:rPr>
                <w:rFonts w:ascii="Arial" w:hAnsi="Arial" w:cs="Arial"/>
                <w:iCs/>
              </w:rPr>
              <w:t>nařízení č. 1370/2007 ze dne 23. října 2007 o veřejných službách v přepravě cestujících po železnici a silnici a o zrušení nařízení Rady č. 1191/69 a č. 1107/70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3D4E21" w:rsidRDefault="00F00CF2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3D4E21">
              <w:rPr>
                <w:rFonts w:ascii="Arial" w:hAnsi="Arial" w:cs="Arial"/>
                <w:u w:color="FFFFFF"/>
              </w:rPr>
              <w:t>OSS a jejich příspěvkové organizace max. 95 %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3C515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5 %</w:t>
            </w:r>
          </w:p>
          <w:p w:rsidR="00F00CF2" w:rsidRPr="00BD2CBD" w:rsidRDefault="00F00CF2" w:rsidP="003C515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00CF2" w:rsidRPr="00BD2CBD" w:rsidTr="00E06F08">
        <w:tc>
          <w:tcPr>
            <w:tcW w:w="29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F00CF2" w:rsidRPr="00BD2CBD" w:rsidRDefault="00F00CF2" w:rsidP="003E02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  <w:iCs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F00CF2" w:rsidRPr="00051A51" w:rsidRDefault="00F00CF2" w:rsidP="00B436F0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F00CF2" w:rsidRPr="00BD2CBD" w:rsidRDefault="00F00CF2" w:rsidP="00B436F0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F00CF2" w:rsidRPr="00BD2CBD" w:rsidTr="00AB5A8B">
        <w:tc>
          <w:tcPr>
            <w:tcW w:w="29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00CF2" w:rsidRPr="00BD2CBD" w:rsidRDefault="00F00CF2" w:rsidP="006F516D">
            <w:pPr>
              <w:pStyle w:val="Popistypapkladopaten"/>
              <w:spacing w:beforeLines="20" w:before="48" w:afterLines="20" w:after="48" w:line="240" w:lineRule="auto"/>
              <w:ind w:left="714" w:hanging="357"/>
              <w:jc w:val="left"/>
              <w:rPr>
                <w:b w:val="0"/>
              </w:rPr>
            </w:pPr>
            <w:proofErr w:type="spellStart"/>
            <w:r w:rsidRPr="00BD2CBD">
              <w:rPr>
                <w:b w:val="0"/>
              </w:rPr>
              <w:t>Cyklodoprava</w:t>
            </w:r>
            <w:proofErr w:type="spellEnd"/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C16CDB" w:rsidRDefault="00F00CF2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AB5A8B">
        <w:tc>
          <w:tcPr>
            <w:tcW w:w="296" w:type="pct"/>
            <w:vMerge w:val="restart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1.3</w:t>
            </w:r>
          </w:p>
        </w:tc>
        <w:tc>
          <w:tcPr>
            <w:tcW w:w="860" w:type="pct"/>
            <w:vAlign w:val="center"/>
          </w:tcPr>
          <w:p w:rsidR="00F00CF2" w:rsidRPr="00BD2CBD" w:rsidRDefault="00F00CF2" w:rsidP="005173CC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Zajištění adekvátní odolnosti s důrazem na 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DA3B48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3D4E21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Pr="00DA3B48">
              <w:rPr>
                <w:rFonts w:ascii="Arial" w:hAnsi="Arial" w:cs="Arial"/>
                <w:u w:color="FFFFFF"/>
              </w:rPr>
              <w:t>max. 95 %</w:t>
            </w:r>
          </w:p>
          <w:p w:rsidR="00F00CF2" w:rsidRPr="00BD2CBD" w:rsidRDefault="00F00CF2" w:rsidP="005173C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</w:tc>
        <w:tc>
          <w:tcPr>
            <w:tcW w:w="973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00CF2" w:rsidRPr="00BD2CBD" w:rsidRDefault="00F00CF2" w:rsidP="00E4588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</w:tc>
        <w:tc>
          <w:tcPr>
            <w:tcW w:w="919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00CF2" w:rsidRPr="00BD2CBD" w:rsidRDefault="00F00CF2" w:rsidP="00437D16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</w:tr>
      <w:tr w:rsidR="00F00CF2" w:rsidRPr="00BD2CBD" w:rsidTr="00AB5A8B">
        <w:tc>
          <w:tcPr>
            <w:tcW w:w="29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00CF2" w:rsidRPr="00BD2CBD" w:rsidRDefault="00F00CF2" w:rsidP="005173CC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Posílení vybavení základních složek IZS technikou a věcnými prostředky k zajištění připravenosti základních složek IZS v exponovaných územích </w:t>
            </w:r>
            <w:r w:rsidRPr="00BD2CBD">
              <w:rPr>
                <w:b w:val="0"/>
              </w:rPr>
              <w:lastRenderedPageBreak/>
              <w:t>s důrazem na 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lastRenderedPageBreak/>
              <w:t>podpořeny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C16CDB" w:rsidRDefault="00F00CF2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</w:tc>
        <w:tc>
          <w:tcPr>
            <w:tcW w:w="973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</w:tc>
        <w:tc>
          <w:tcPr>
            <w:tcW w:w="919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</w:tr>
      <w:tr w:rsidR="00F00CF2" w:rsidRPr="00BD2CBD" w:rsidTr="00AB5A8B">
        <w:tc>
          <w:tcPr>
            <w:tcW w:w="296" w:type="pct"/>
            <w:vMerge w:val="restart"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lastRenderedPageBreak/>
              <w:t>SC 2.1</w:t>
            </w:r>
          </w:p>
        </w:tc>
        <w:tc>
          <w:tcPr>
            <w:tcW w:w="860" w:type="pc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proofErr w:type="spellStart"/>
            <w:r w:rsidRPr="00BD2CBD">
              <w:rPr>
                <w:b w:val="0"/>
              </w:rPr>
              <w:t>Deinstitucionalizace</w:t>
            </w:r>
            <w:proofErr w:type="spellEnd"/>
            <w:r w:rsidRPr="00BD2CBD">
              <w:rPr>
                <w:b w:val="0"/>
              </w:rPr>
              <w:t xml:space="preserve"> sociálních služeb za účelem sociálního začleňování a zvýšení uplatnitelnosti na trhu práce</w:t>
            </w:r>
          </w:p>
        </w:tc>
        <w:tc>
          <w:tcPr>
            <w:tcW w:w="886" w:type="pct"/>
            <w:vAlign w:val="center"/>
          </w:tcPr>
          <w:p w:rsidR="00F00CF2" w:rsidRPr="00BD2CBD" w:rsidRDefault="00F00CF2" w:rsidP="00636C4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C16CDB" w:rsidRDefault="00F00CF2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F00CF2" w:rsidRPr="00BD2CBD" w:rsidRDefault="00F00CF2" w:rsidP="00CC545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CC545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:rsidTr="00AB5A8B">
        <w:tc>
          <w:tcPr>
            <w:tcW w:w="296" w:type="pct"/>
            <w:vMerge/>
            <w:vAlign w:val="center"/>
          </w:tcPr>
          <w:p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Infrastruktura pro sociální služby</w:t>
            </w:r>
          </w:p>
        </w:tc>
        <w:tc>
          <w:tcPr>
            <w:tcW w:w="886" w:type="pct"/>
            <w:vAlign w:val="center"/>
          </w:tcPr>
          <w:p w:rsidR="00F00CF2" w:rsidRPr="00BD2CBD" w:rsidRDefault="00F00CF2" w:rsidP="00636C4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F00CF2" w:rsidRPr="00C16CDB" w:rsidRDefault="00F00CF2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F00CF2" w:rsidRDefault="00F00CF2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820A3" w:rsidRPr="00BD2CBD" w:rsidTr="00AB5A8B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 w:val="restar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rozvoje infrastruktury komunitních center za účelem sociálního začleňování a zvýšení uplatnitelnosti na trhu práce</w:t>
            </w:r>
          </w:p>
        </w:tc>
        <w:tc>
          <w:tcPr>
            <w:tcW w:w="886" w:type="pct"/>
            <w:vAlign w:val="center"/>
          </w:tcPr>
          <w:p w:rsidR="006820A3" w:rsidRDefault="006820A3" w:rsidP="00636C4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F00CF2">
              <w:rPr>
                <w:rFonts w:ascii="Arial" w:hAnsi="Arial" w:cs="Arial"/>
                <w:b/>
              </w:rPr>
              <w:t>Komunitní centra poskytující registrovanou sociální službu</w:t>
            </w:r>
          </w:p>
          <w:p w:rsidR="006820A3" w:rsidRPr="00BD2CBD" w:rsidRDefault="006820A3" w:rsidP="00636C4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C16CDB" w:rsidRDefault="006820A3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820A3" w:rsidRPr="00BD2CBD" w:rsidTr="006B173C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F00CF2" w:rsidRDefault="006820A3" w:rsidP="006820A3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F00CF2">
              <w:rPr>
                <w:rFonts w:ascii="Arial" w:hAnsi="Arial" w:cs="Arial"/>
                <w:b/>
              </w:rPr>
              <w:t xml:space="preserve">Komunitní centra </w:t>
            </w:r>
            <w:r>
              <w:rPr>
                <w:rFonts w:ascii="Arial" w:hAnsi="Arial" w:cs="Arial"/>
                <w:b/>
              </w:rPr>
              <w:t>ne</w:t>
            </w:r>
            <w:r w:rsidRPr="00F00CF2">
              <w:rPr>
                <w:rFonts w:ascii="Arial" w:hAnsi="Arial" w:cs="Arial"/>
                <w:b/>
              </w:rPr>
              <w:t>poskytující registrovanou sociální službu</w:t>
            </w:r>
          </w:p>
          <w:p w:rsidR="006820A3" w:rsidRPr="00BD2CBD" w:rsidRDefault="006820A3" w:rsidP="00636C4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C16CDB" w:rsidRDefault="006820A3" w:rsidP="00E94CD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6820A3" w:rsidRPr="00BD2CBD" w:rsidRDefault="006820A3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6820A3" w:rsidRPr="00BD2CBD" w:rsidRDefault="006820A3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6820A3" w:rsidRPr="00BD2CBD" w:rsidRDefault="006820A3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6820A3" w:rsidRDefault="006820A3" w:rsidP="00E94CD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6820A3" w:rsidRPr="00BD2CBD" w:rsidRDefault="006820A3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6820A3" w:rsidRPr="00BD2CBD" w:rsidRDefault="006820A3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6820A3" w:rsidRPr="00BD2CBD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6820A3" w:rsidRDefault="006820A3" w:rsidP="00E94CD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6820A3" w:rsidRPr="00BD2CBD" w:rsidRDefault="006820A3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6820A3" w:rsidRPr="00BD2CBD" w:rsidRDefault="006820A3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BD2CBD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66BF7" w:rsidRPr="00BD2CBD" w:rsidTr="007C6BD7">
        <w:tc>
          <w:tcPr>
            <w:tcW w:w="296" w:type="pct"/>
            <w:vMerge/>
            <w:vAlign w:val="center"/>
          </w:tcPr>
          <w:p w:rsidR="00966BF7" w:rsidRPr="00BD2CBD" w:rsidRDefault="00966BF7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bookmarkStart w:id="0" w:name="_GoBack" w:colFirst="0" w:colLast="4"/>
          </w:p>
        </w:tc>
        <w:tc>
          <w:tcPr>
            <w:tcW w:w="860" w:type="pct"/>
            <w:vMerge w:val="restart"/>
            <w:vAlign w:val="center"/>
          </w:tcPr>
          <w:p w:rsidR="00966BF7" w:rsidRPr="00BD2CBD" w:rsidRDefault="00966B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Sociální bydlení</w:t>
            </w:r>
          </w:p>
        </w:tc>
        <w:tc>
          <w:tcPr>
            <w:tcW w:w="886" w:type="pct"/>
            <w:vAlign w:val="center"/>
          </w:tcPr>
          <w:p w:rsidR="00966BF7" w:rsidRPr="00BD2CBD" w:rsidRDefault="00966BF7" w:rsidP="00636C4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říjemci vykonávající služby obecného hospodářského zájmu </w:t>
            </w:r>
            <w:r w:rsidRPr="00BD2CBD">
              <w:rPr>
                <w:rFonts w:ascii="Arial" w:hAnsi="Arial" w:cs="Arial"/>
              </w:rPr>
              <w:t xml:space="preserve">v souladu s Rozhodnutím Komise ze dne 20. prosince 2011 o použití čl. 106 </w:t>
            </w:r>
            <w:r w:rsidRPr="00BD2CBD">
              <w:rPr>
                <w:rFonts w:ascii="Arial" w:hAnsi="Arial" w:cs="Arial"/>
              </w:rPr>
              <w:lastRenderedPageBreak/>
              <w:t>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966BF7" w:rsidRPr="00966BF7" w:rsidRDefault="00966BF7" w:rsidP="007C6BD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66BF7">
              <w:rPr>
                <w:rFonts w:ascii="Arial" w:hAnsi="Arial" w:cs="Arial"/>
              </w:rPr>
              <w:lastRenderedPageBreak/>
              <w:t xml:space="preserve">Výše podpory na sociální bydlení je vyrovnávací platbou, stanovenou na základě metody čistých ušetřených nákladů jako rozdíl mezi nájemným v sociálních bytech, poskytovaných v rámci SOHZ, a nájemným v místě a čase obvyklým, které je poskytováno bez závazku veřejné služby.  </w:t>
            </w:r>
          </w:p>
          <w:p w:rsidR="00966BF7" w:rsidRPr="00966BF7" w:rsidRDefault="00966BF7" w:rsidP="007C6BD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66BF7" w:rsidDel="00591657">
              <w:rPr>
                <w:rFonts w:ascii="Arial" w:hAnsi="Arial" w:cs="Arial"/>
              </w:rPr>
              <w:lastRenderedPageBreak/>
              <w:t>K výpočtu výše podpory a délky pověření se využijí matematické modely určující výši podpory a délku pověření. V modelech je možné na základě předpokládaných celkových způsobilých výdajů modelovat míru podpory v závislosti na délce pověření.</w:t>
            </w:r>
          </w:p>
          <w:p w:rsidR="00966BF7" w:rsidRPr="00966BF7" w:rsidRDefault="00966BF7" w:rsidP="007C6BD7">
            <w:pPr>
              <w:jc w:val="both"/>
              <w:rPr>
                <w:rFonts w:ascii="Arial" w:hAnsi="Arial" w:cs="Arial"/>
              </w:rPr>
            </w:pPr>
            <w:r w:rsidRPr="00966BF7">
              <w:rPr>
                <w:rFonts w:ascii="Arial" w:hAnsi="Arial" w:cs="Arial"/>
              </w:rPr>
              <w:t>Matematické modely jsou přílohou Specifických pravidel pro žadatele a příjemce v rámci výzev pro aktivitu Sociální bydlení</w:t>
            </w:r>
            <w:r>
              <w:rPr>
                <w:rFonts w:ascii="Arial" w:hAnsi="Arial" w:cs="Arial"/>
              </w:rPr>
              <w:t>.</w:t>
            </w:r>
          </w:p>
        </w:tc>
      </w:tr>
      <w:bookmarkEnd w:id="0"/>
      <w:tr w:rsidR="006820A3" w:rsidRPr="00BD2CBD" w:rsidTr="00AB5A8B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:rsidR="006820A3" w:rsidRPr="00BD2CBD" w:rsidRDefault="006820A3" w:rsidP="00636C48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 xml:space="preserve">ny projekty v souladu s Nařízení Komise č. 360/2012 ze dne 25. </w:t>
            </w:r>
            <w:r>
              <w:rPr>
                <w:rFonts w:ascii="Arial" w:hAnsi="Arial" w:cs="Arial"/>
              </w:rPr>
              <w:t>d</w:t>
            </w:r>
            <w:r w:rsidRPr="00BD2CBD">
              <w:rPr>
                <w:rFonts w:ascii="Arial" w:hAnsi="Arial" w:cs="Arial"/>
              </w:rPr>
              <w:t xml:space="preserve">ubna 2012 o použití článků 107 a 108 SFEU na podporu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 xml:space="preserve"> udílenou podnikům poskytujícím služby obecného hospodářského zájmu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C16CDB" w:rsidRDefault="006820A3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6820A3" w:rsidRPr="00BD2CBD" w:rsidRDefault="006820A3" w:rsidP="00E7134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6820A3" w:rsidRPr="00BD2CBD" w:rsidRDefault="006820A3" w:rsidP="00E7134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</w:tc>
        <w:tc>
          <w:tcPr>
            <w:tcW w:w="919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6820A3" w:rsidRPr="00BD2CBD" w:rsidRDefault="006820A3" w:rsidP="00E7134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820A3" w:rsidRPr="00BD2CBD" w:rsidTr="00AB5A8B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6820A3" w:rsidRPr="00BD2CBD" w:rsidRDefault="006820A3" w:rsidP="006C254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 xml:space="preserve">, poskytnutých jednomu příjemci, </w:t>
            </w:r>
            <w:r w:rsidRPr="006C2547">
              <w:rPr>
                <w:rFonts w:ascii="Arial" w:hAnsi="Arial" w:cs="Arial"/>
              </w:rPr>
              <w:t>nesmí</w:t>
            </w:r>
            <w:r w:rsidRPr="00BD2CBD">
              <w:rPr>
                <w:rFonts w:ascii="Arial" w:hAnsi="Arial" w:cs="Arial"/>
              </w:rPr>
              <w:t xml:space="preserve"> za  předchozí dvě rozhodná období (účetní období nepřetržitě po sobě jdoucích dvanáct měsíců) a v běžném fiskálním roce přesáhnout </w:t>
            </w:r>
            <w:r w:rsidRPr="00C25DA6">
              <w:rPr>
                <w:rFonts w:ascii="Arial" w:hAnsi="Arial" w:cs="Arial"/>
                <w:b/>
              </w:rPr>
              <w:t>500 000 EUR.</w:t>
            </w:r>
          </w:p>
          <w:p w:rsidR="006820A3" w:rsidRDefault="006820A3" w:rsidP="006C254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C2547">
              <w:rPr>
                <w:rFonts w:ascii="Arial" w:hAnsi="Arial" w:cs="Arial"/>
              </w:rPr>
              <w:t>Např. p</w:t>
            </w:r>
            <w:r w:rsidRPr="00BD2CBD">
              <w:rPr>
                <w:rFonts w:ascii="Arial" w:hAnsi="Arial" w:cs="Arial"/>
              </w:rPr>
              <w:t xml:space="preserve">okud účetní období odpovídá kalendářnímu roku – pro všechny podpory udělené v roce 2015 se započítávají všechny podpory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 xml:space="preserve"> udělené po 1. lednu 2013.</w:t>
            </w:r>
          </w:p>
          <w:p w:rsidR="006820A3" w:rsidRPr="00BD2CBD" w:rsidRDefault="006820A3" w:rsidP="006C2547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 xml:space="preserve">Neprovádí se individuální ověření potřeb financování. </w:t>
            </w:r>
          </w:p>
        </w:tc>
      </w:tr>
      <w:tr w:rsidR="006820A3" w:rsidRPr="00BD2CBD" w:rsidTr="00AB5A8B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6"/>
            <w:shd w:val="clear" w:color="auto" w:fill="FDE9D9" w:themeFill="accent6" w:themeFillTint="33"/>
            <w:vAlign w:val="center"/>
          </w:tcPr>
          <w:p w:rsidR="006820A3" w:rsidRPr="00051A51" w:rsidRDefault="006820A3" w:rsidP="00B436F0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6820A3" w:rsidRPr="00BD2CBD" w:rsidRDefault="006820A3" w:rsidP="00636C48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6820A3" w:rsidRPr="00BD2CBD" w:rsidTr="00AB5A8B">
        <w:tc>
          <w:tcPr>
            <w:tcW w:w="296" w:type="pct"/>
            <w:vMerge w:val="restart"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2.2</w:t>
            </w:r>
          </w:p>
        </w:tc>
        <w:tc>
          <w:tcPr>
            <w:tcW w:w="860" w:type="pct"/>
            <w:vMerge w:val="restar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Výstavba, rekonstrukce a vybavení sociálních podniků</w:t>
            </w:r>
          </w:p>
        </w:tc>
        <w:tc>
          <w:tcPr>
            <w:tcW w:w="886" w:type="pct"/>
            <w:vMerge w:val="restart"/>
            <w:vAlign w:val="center"/>
          </w:tcPr>
          <w:p w:rsidR="006820A3" w:rsidRPr="00BD2CBD" w:rsidRDefault="006820A3" w:rsidP="006F5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podpořeny </w:t>
            </w:r>
            <w:r w:rsidRPr="00BD2CBD">
              <w:rPr>
                <w:rFonts w:ascii="Arial" w:hAnsi="Arial" w:cs="Arial"/>
              </w:rPr>
              <w:t xml:space="preserve">projekty v souladu s nařízením Komise č. 1407/2013 ze dne 18. prosince 2013 o použití článku 107 a 108 SFEU na podporu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BD2CBD" w:rsidRDefault="006820A3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6820A3" w:rsidRPr="00BD2CBD" w:rsidRDefault="006820A3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6820A3" w:rsidRPr="00BD2CBD" w:rsidRDefault="006820A3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820A3" w:rsidRPr="00BD2CBD" w:rsidTr="00AB5A8B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4"/>
            <w:shd w:val="clear" w:color="auto" w:fill="FDE9D9" w:themeFill="accent6" w:themeFillTint="33"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 xml:space="preserve">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Pr="00BD2CBD">
              <w:rPr>
                <w:rFonts w:ascii="Arial" w:hAnsi="Arial" w:cs="Arial"/>
              </w:rPr>
              <w:t xml:space="preserve">za  předchozí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 xml:space="preserve">okud účetní období odpovídá kalendářnímu roku – pro všechny podpory udělené v roce 2015 se započítávají všechny podpory de </w:t>
            </w:r>
            <w:proofErr w:type="spellStart"/>
            <w:r w:rsidRPr="00BD2CBD">
              <w:rPr>
                <w:rFonts w:ascii="Arial" w:hAnsi="Arial" w:cs="Arial"/>
              </w:rPr>
              <w:t>minimis</w:t>
            </w:r>
            <w:proofErr w:type="spellEnd"/>
            <w:r w:rsidRPr="00BD2CBD">
              <w:rPr>
                <w:rFonts w:ascii="Arial" w:hAnsi="Arial" w:cs="Arial"/>
              </w:rPr>
              <w:t xml:space="preserve"> udělené po 1. lednu 2013.</w:t>
            </w:r>
          </w:p>
        </w:tc>
      </w:tr>
      <w:tr w:rsidR="006820A3" w:rsidRPr="00BD2CBD" w:rsidTr="0067787C">
        <w:trPr>
          <w:trHeight w:val="2373"/>
        </w:trPr>
        <w:tc>
          <w:tcPr>
            <w:tcW w:w="296" w:type="pct"/>
            <w:vMerge w:val="restart"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2.3</w:t>
            </w:r>
          </w:p>
        </w:tc>
        <w:tc>
          <w:tcPr>
            <w:tcW w:w="860" w:type="pc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proofErr w:type="spellStart"/>
            <w:r w:rsidRPr="00BD2CBD">
              <w:rPr>
                <w:b w:val="0"/>
              </w:rPr>
              <w:t>Deinstitucionalizace</w:t>
            </w:r>
            <w:proofErr w:type="spellEnd"/>
            <w:r w:rsidRPr="00BD2CBD">
              <w:rPr>
                <w:b w:val="0"/>
              </w:rPr>
              <w:t xml:space="preserve"> psychiatrické péče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7787C" w:rsidP="00636C4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C16CDB" w:rsidRDefault="006820A3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820A3" w:rsidRPr="00BD2CBD" w:rsidTr="00AB5A8B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6"/>
            <w:shd w:val="clear" w:color="auto" w:fill="FDE9D9" w:themeFill="accent6" w:themeFillTint="33"/>
            <w:vAlign w:val="center"/>
          </w:tcPr>
          <w:p w:rsidR="006820A3" w:rsidRPr="00051A51" w:rsidRDefault="006820A3" w:rsidP="00B436F0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v MS2014+ jako součást žádosti o podporu. Automaticky je vypočtena maximální investiční podpora.</w:t>
            </w:r>
          </w:p>
          <w:p w:rsidR="006820A3" w:rsidRPr="00BD2CBD" w:rsidRDefault="006820A3" w:rsidP="00E50C00">
            <w:pPr>
              <w:spacing w:before="120" w:after="120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6820A3" w:rsidRPr="00BD2CBD" w:rsidTr="001761C7">
        <w:tc>
          <w:tcPr>
            <w:tcW w:w="296" w:type="pct"/>
            <w:vMerge w:val="restart"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2.4</w:t>
            </w:r>
          </w:p>
        </w:tc>
        <w:tc>
          <w:tcPr>
            <w:tcW w:w="860" w:type="pc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předškolní vzdělávání - podpora zařízení péče o děti </w:t>
            </w:r>
            <w:r w:rsidRPr="00BD2CBD">
              <w:rPr>
                <w:b w:val="0"/>
              </w:rPr>
              <w:lastRenderedPageBreak/>
              <w:t xml:space="preserve">do 3 let, dětských skupin a mateřských škol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176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Pr="00BD2CBD">
              <w:rPr>
                <w:rFonts w:ascii="Arial" w:hAnsi="Arial" w:cs="Arial"/>
              </w:rPr>
              <w:t>ateřské školy</w:t>
            </w:r>
            <w:r>
              <w:rPr>
                <w:rFonts w:ascii="Arial" w:hAnsi="Arial" w:cs="Arial"/>
              </w:rPr>
              <w:t>, zařízení péče o děti do 3 let a dětské skupiny</w:t>
            </w:r>
            <w:r w:rsidRPr="00BD2CBD">
              <w:rPr>
                <w:rFonts w:ascii="Arial" w:hAnsi="Arial" w:cs="Arial"/>
              </w:rPr>
              <w:t xml:space="preserve"> - podpořeny projekty nezakládající veřejnou </w:t>
            </w:r>
            <w:r w:rsidRPr="00BD2CBD">
              <w:rPr>
                <w:rFonts w:ascii="Arial" w:hAnsi="Arial" w:cs="Arial"/>
              </w:rPr>
              <w:lastRenderedPageBreak/>
              <w:t>podporu ve smyslu čl. 107 odst. 1 SFEU.</w:t>
            </w:r>
          </w:p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6820A3" w:rsidRPr="00C16CDB" w:rsidRDefault="006820A3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6820A3" w:rsidRPr="00BD2CBD" w:rsidRDefault="006820A3" w:rsidP="001761C7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lastRenderedPageBreak/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1761C7" w:rsidRDefault="006820A3" w:rsidP="001761C7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B2757C" w:rsidRDefault="006820A3" w:rsidP="001761C7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BD2CBD" w:rsidRDefault="006820A3" w:rsidP="001761C7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lastRenderedPageBreak/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6820A3" w:rsidRPr="00B2757C" w:rsidRDefault="006820A3" w:rsidP="00B3405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BD2CBD" w:rsidRDefault="006820A3" w:rsidP="00B3405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0 %</w:t>
            </w:r>
          </w:p>
        </w:tc>
        <w:tc>
          <w:tcPr>
            <w:tcW w:w="919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B2757C" w:rsidRDefault="006820A3" w:rsidP="00F832A1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BD2CBD" w:rsidRDefault="006820A3" w:rsidP="00F832A1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6820A3" w:rsidRPr="00BD2CBD" w:rsidTr="00AB5A8B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základní vzdělávání v základních školách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636C4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C16CDB" w:rsidRDefault="006820A3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1761C7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B2757C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6820A3" w:rsidRPr="00B2757C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0 %</w:t>
            </w:r>
          </w:p>
        </w:tc>
        <w:tc>
          <w:tcPr>
            <w:tcW w:w="919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B2757C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6820A3" w:rsidRPr="00BD2CBD" w:rsidTr="00AB5A8B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škol a školských zařízení pro střední a vyšší odborné vzdělávání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636C4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C16CDB" w:rsidRDefault="006820A3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1761C7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B2757C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6820A3" w:rsidRPr="00B2757C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0 %</w:t>
            </w:r>
          </w:p>
        </w:tc>
        <w:tc>
          <w:tcPr>
            <w:tcW w:w="919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B2757C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BD2CBD" w:rsidRDefault="006820A3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6820A3" w:rsidRPr="00BD2CBD" w:rsidTr="00F61AE3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celoživotní vzdělávání v následujících klíčových kompetencích:</w:t>
            </w:r>
          </w:p>
          <w:p w:rsidR="006820A3" w:rsidRPr="00BD2CBD" w:rsidRDefault="006820A3" w:rsidP="00523C61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V oblastech komunikace v cizích jazycích, </w:t>
            </w:r>
          </w:p>
          <w:p w:rsidR="006820A3" w:rsidRPr="00BD2CBD" w:rsidRDefault="006820A3" w:rsidP="00523C61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v oblasti technických a řemeslných oborů, přírodních věd,</w:t>
            </w:r>
          </w:p>
          <w:p w:rsidR="006820A3" w:rsidRPr="00BD2CBD" w:rsidRDefault="006820A3" w:rsidP="00523C61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Ve schopnosti práce s digitálními technologiemi.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636C4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lastRenderedPageBreak/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C16CDB" w:rsidRDefault="006820A3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1761C7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5C1E3A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Právnické osoby vykonávající činnost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>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416C12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max. 95 % 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6820A3" w:rsidRPr="005C1E3A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416C12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0 %</w:t>
            </w:r>
          </w:p>
        </w:tc>
        <w:tc>
          <w:tcPr>
            <w:tcW w:w="919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5C1E3A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416C12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5 %</w:t>
            </w:r>
          </w:p>
          <w:p w:rsidR="006820A3" w:rsidRPr="00BD2CBD" w:rsidRDefault="006820A3" w:rsidP="00B2757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6820A3" w:rsidRPr="00BD2CBD" w:rsidTr="00F61AE3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zájmové a neformální vzdělávání mládeže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C16CDB" w:rsidRDefault="006820A3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1761C7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5C1E3A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B2757C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95 %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:rsidR="006820A3" w:rsidRPr="005C1E3A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B2757C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5 %</w:t>
            </w:r>
          </w:p>
        </w:tc>
        <w:tc>
          <w:tcPr>
            <w:tcW w:w="919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5C1E3A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:rsidR="006820A3" w:rsidRPr="00B2757C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5 %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6820A3" w:rsidRPr="00BD2CBD" w:rsidTr="00E06F08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6"/>
            <w:shd w:val="clear" w:color="auto" w:fill="FDE9D9" w:themeFill="accent6" w:themeFillTint="33"/>
            <w:vAlign w:val="center"/>
          </w:tcPr>
          <w:p w:rsidR="006820A3" w:rsidRDefault="006820A3" w:rsidP="00C5228F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 w:rsidRPr="00E50C00">
              <w:rPr>
                <w:rFonts w:ascii="Arial" w:hAnsi="Arial" w:cs="Arial"/>
                <w:u w:color="FFFFFF"/>
              </w:rPr>
              <w:t>Soukromoprávní subjekty</w:t>
            </w:r>
            <w:r>
              <w:rPr>
                <w:rFonts w:ascii="Arial" w:hAnsi="Arial" w:cs="Arial"/>
                <w:u w:color="FFFFFF"/>
              </w:rPr>
              <w:t>,</w:t>
            </w:r>
            <w:r w:rsidRPr="00E50C00">
              <w:rPr>
                <w:rFonts w:ascii="Arial" w:hAnsi="Arial" w:cs="Arial"/>
                <w:u w:color="FFFFFF"/>
              </w:rPr>
              <w:t xml:space="preserve"> hlavním účelem </w:t>
            </w:r>
            <w:r>
              <w:rPr>
                <w:rFonts w:ascii="Arial" w:hAnsi="Arial" w:cs="Arial"/>
                <w:u w:color="FFFFFF"/>
              </w:rPr>
              <w:t xml:space="preserve">jejich </w:t>
            </w:r>
            <w:r w:rsidRPr="00E50C00">
              <w:rPr>
                <w:rFonts w:ascii="Arial" w:hAnsi="Arial" w:cs="Arial"/>
                <w:u w:color="FFFFFF"/>
              </w:rPr>
              <w:t>činnosti není vytváření zisku a vykonávají veřejně prospěšnou činnost v oblasti práce s dětmi a mládeží, školství (např. o. p. s., ústavy, spolky, církve a náboženské společnosti, nadace a nadační fondy)</w:t>
            </w:r>
            <w:r>
              <w:rPr>
                <w:rFonts w:ascii="Arial" w:hAnsi="Arial" w:cs="Arial"/>
                <w:u w:color="FFFFFF"/>
              </w:rPr>
              <w:t>.</w:t>
            </w:r>
          </w:p>
          <w:p w:rsidR="006820A3" w:rsidRPr="00E50C00" w:rsidRDefault="006820A3" w:rsidP="00C5228F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 w:rsidRPr="00DB2D62">
              <w:rPr>
                <w:rFonts w:ascii="Arial" w:hAnsi="Arial" w:cs="Arial"/>
                <w:u w:color="FFFFFF"/>
              </w:rPr>
              <w:t>Ostatní subjekty neobsažené ve výše uvedených kategoriích (jedná se zejména o podnikatelské subjekty) mají nárok na 0 % SR</w:t>
            </w:r>
            <w:r>
              <w:rPr>
                <w:rFonts w:ascii="Arial" w:hAnsi="Arial" w:cs="Arial"/>
                <w:u w:color="FFFFFF"/>
              </w:rPr>
              <w:t>,</w:t>
            </w:r>
            <w:r w:rsidRPr="00DB2D62">
              <w:rPr>
                <w:rFonts w:ascii="Arial" w:hAnsi="Arial" w:cs="Arial"/>
                <w:u w:color="FFFFFF"/>
              </w:rPr>
              <w:t xml:space="preserve"> bez ohledu na to, zda jsou zapsání ve školském rejstříku či nikoliv.</w:t>
            </w:r>
            <w:r>
              <w:rPr>
                <w:rFonts w:ascii="Arial" w:hAnsi="Arial" w:cs="Arial"/>
                <w:u w:color="FFFFFF"/>
              </w:rPr>
              <w:t xml:space="preserve"> </w:t>
            </w:r>
          </w:p>
        </w:tc>
      </w:tr>
      <w:tr w:rsidR="006820A3" w:rsidRPr="00BD2CBD" w:rsidTr="00F61AE3">
        <w:tc>
          <w:tcPr>
            <w:tcW w:w="296" w:type="pct"/>
            <w:vMerge w:val="restart"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3.1</w:t>
            </w:r>
          </w:p>
        </w:tc>
        <w:tc>
          <w:tcPr>
            <w:tcW w:w="860" w:type="pc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Revitalizace souboru vybraných památek</w:t>
            </w:r>
          </w:p>
        </w:tc>
        <w:tc>
          <w:tcPr>
            <w:tcW w:w="886" w:type="pct"/>
            <w:vAlign w:val="center"/>
          </w:tcPr>
          <w:p w:rsidR="006820A3" w:rsidRPr="00BD2CBD" w:rsidRDefault="006820A3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BD2CBD">
              <w:rPr>
                <w:rFonts w:ascii="Arial" w:hAnsi="Arial" w:cs="Arial"/>
                <w:b/>
              </w:rPr>
              <w:t>článek 53 Podpora kultury a zachování kulturního dědictví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C16CDB" w:rsidRDefault="006820A3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6820A3" w:rsidRDefault="006820A3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>
              <w:rPr>
                <w:rFonts w:ascii="Arial" w:hAnsi="Arial" w:cs="Arial"/>
                <w:u w:color="FFFFFF"/>
              </w:rPr>
              <w:t xml:space="preserve">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max. </w:t>
            </w:r>
            <w:r w:rsidRPr="00BD2CBD">
              <w:rPr>
                <w:rFonts w:ascii="Arial" w:hAnsi="Arial" w:cs="Arial"/>
                <w:u w:color="FFFFFF"/>
              </w:rPr>
              <w:t>95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8B7617" w:rsidRPr="008B7617" w:rsidRDefault="008B7617" w:rsidP="008B7617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8B7617">
              <w:rPr>
                <w:rFonts w:ascii="Arial" w:hAnsi="Arial" w:cs="Arial"/>
                <w:u w:color="FFFFFF"/>
              </w:rPr>
              <w:t>Veřejná výzkumná instituce 85 %</w:t>
            </w:r>
          </w:p>
          <w:p w:rsidR="006820A3" w:rsidRPr="00BD2CBD" w:rsidRDefault="006820A3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8B7617" w:rsidRDefault="006820A3" w:rsidP="008B7617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6820A3" w:rsidRPr="008B7617" w:rsidRDefault="008B7617" w:rsidP="008B7617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8B7617">
              <w:rPr>
                <w:rFonts w:ascii="Arial" w:hAnsi="Arial" w:cs="Arial"/>
                <w:u w:color="FFFFFF"/>
              </w:rPr>
              <w:t xml:space="preserve"> Veřejná výzkumná instituce </w:t>
            </w:r>
            <w:r>
              <w:rPr>
                <w:rFonts w:ascii="Arial" w:hAnsi="Arial" w:cs="Arial"/>
                <w:u w:color="FFFFFF"/>
              </w:rPr>
              <w:t>10</w:t>
            </w:r>
            <w:r w:rsidRPr="008B7617">
              <w:rPr>
                <w:rFonts w:ascii="Arial" w:hAnsi="Arial" w:cs="Arial"/>
                <w:u w:color="FFFFFF"/>
              </w:rPr>
              <w:t xml:space="preserve"> %</w:t>
            </w:r>
          </w:p>
          <w:p w:rsidR="006820A3" w:rsidRPr="00BD2CBD" w:rsidRDefault="006820A3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6820A3" w:rsidRDefault="006820A3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 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B173C" w:rsidRPr="006B173C" w:rsidRDefault="008B7617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8B7617">
              <w:rPr>
                <w:rFonts w:ascii="Arial" w:hAnsi="Arial" w:cs="Arial"/>
                <w:u w:color="FFFFFF"/>
              </w:rPr>
              <w:t>Veřejná výzkumná instituce 5 %</w:t>
            </w:r>
          </w:p>
          <w:p w:rsidR="006820A3" w:rsidRPr="00BD2CBD" w:rsidRDefault="006820A3" w:rsidP="00825F4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820A3" w:rsidRPr="00BD2CBD" w:rsidTr="00F61AE3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Zefektivnění ochrany a využívání sbírkových a knihovních fondů a jejich zpřístupnění</w:t>
            </w:r>
          </w:p>
        </w:tc>
        <w:tc>
          <w:tcPr>
            <w:tcW w:w="886" w:type="pct"/>
            <w:vAlign w:val="center"/>
          </w:tcPr>
          <w:p w:rsidR="006820A3" w:rsidRPr="00BD2CBD" w:rsidRDefault="006820A3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BD2CBD">
              <w:rPr>
                <w:rFonts w:ascii="Arial" w:hAnsi="Arial" w:cs="Arial"/>
                <w:b/>
              </w:rPr>
              <w:t>článek 53 Podpora kultury a zachování kulturního dědictví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C16CDB" w:rsidRDefault="006820A3" w:rsidP="003D4E21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>
              <w:rPr>
                <w:rFonts w:ascii="Arial" w:hAnsi="Arial" w:cs="Arial"/>
                <w:u w:color="FFFFFF"/>
              </w:rPr>
              <w:t xml:space="preserve">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max. </w:t>
            </w:r>
            <w:r w:rsidRPr="00BD2CBD">
              <w:rPr>
                <w:rFonts w:ascii="Arial" w:hAnsi="Arial" w:cs="Arial"/>
                <w:u w:color="FFFFFF"/>
              </w:rPr>
              <w:t>95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9" w:type="pct"/>
            <w:vAlign w:val="center"/>
          </w:tcPr>
          <w:p w:rsidR="006820A3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 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820A3" w:rsidRPr="00BD2CBD" w:rsidTr="00FE5BAE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6"/>
            <w:shd w:val="clear" w:color="auto" w:fill="FDE9D9" w:themeFill="accent6" w:themeFillTint="33"/>
            <w:vAlign w:val="center"/>
          </w:tcPr>
          <w:p w:rsidR="006820A3" w:rsidRDefault="006820A3" w:rsidP="00D059A3">
            <w:pPr>
              <w:pStyle w:val="Odstavecseseznamem"/>
              <w:spacing w:before="120" w:after="120" w:line="240" w:lineRule="auto"/>
              <w:ind w:left="0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Výše podpory nepřesáhne výši rozdílu mezi způsobilými náklady a provozním ziskem z investice. Od způsobilých nákladů se odečte provozní zisk na základě odůvodněných odhadů.</w:t>
            </w:r>
          </w:p>
          <w:p w:rsidR="006820A3" w:rsidRPr="00051A51" w:rsidRDefault="006820A3" w:rsidP="009702C2">
            <w:pPr>
              <w:jc w:val="both"/>
              <w:rPr>
                <w:rFonts w:ascii="Arial" w:hAnsi="Arial" w:cs="Arial"/>
              </w:rPr>
            </w:pPr>
            <w:r w:rsidRPr="00051A51">
              <w:rPr>
                <w:rFonts w:ascii="Arial" w:hAnsi="Arial" w:cs="Arial"/>
              </w:rPr>
              <w:t xml:space="preserve">Pro stanovení maximální výše podpory platí pravidla </w:t>
            </w:r>
            <w:r>
              <w:rPr>
                <w:rFonts w:ascii="Arial" w:hAnsi="Arial" w:cs="Arial"/>
              </w:rPr>
              <w:t xml:space="preserve">pro </w:t>
            </w:r>
            <w:r w:rsidRPr="00051A51">
              <w:rPr>
                <w:rFonts w:ascii="Arial" w:hAnsi="Arial" w:cs="Arial"/>
              </w:rPr>
              <w:t>veřejn</w:t>
            </w:r>
            <w:r>
              <w:rPr>
                <w:rFonts w:ascii="Arial" w:hAnsi="Arial" w:cs="Arial"/>
              </w:rPr>
              <w:t>ou</w:t>
            </w:r>
            <w:r w:rsidRPr="00051A51">
              <w:rPr>
                <w:rFonts w:ascii="Arial" w:hAnsi="Arial" w:cs="Arial"/>
              </w:rPr>
              <w:t xml:space="preserve"> podpo</w:t>
            </w:r>
            <w:r>
              <w:rPr>
                <w:rFonts w:ascii="Arial" w:hAnsi="Arial" w:cs="Arial"/>
              </w:rPr>
              <w:t>ru</w:t>
            </w:r>
            <w:r w:rsidRPr="00051A51">
              <w:rPr>
                <w:rFonts w:ascii="Arial" w:hAnsi="Arial" w:cs="Arial"/>
              </w:rPr>
              <w:t xml:space="preserve"> a prov</w:t>
            </w:r>
            <w:r>
              <w:rPr>
                <w:rFonts w:ascii="Arial" w:hAnsi="Arial" w:cs="Arial"/>
              </w:rPr>
              <w:t>ádí se</w:t>
            </w:r>
            <w:r w:rsidRPr="00051A51">
              <w:rPr>
                <w:rFonts w:ascii="Arial" w:hAnsi="Arial" w:cs="Arial"/>
              </w:rPr>
              <w:t xml:space="preserve"> individuální posouzení potřeb financování. Individuální ověření je po zadání všech požadovaných dat provedeno v modulu CBA </w:t>
            </w:r>
            <w:r w:rsidRPr="00051A51">
              <w:rPr>
                <w:rFonts w:ascii="Arial" w:hAnsi="Arial" w:cs="Arial"/>
              </w:rPr>
              <w:lastRenderedPageBreak/>
              <w:t>v MS2014+ jako součást žádosti o podporu. Automaticky je vypočtena maximální investiční podpora.</w:t>
            </w:r>
          </w:p>
          <w:p w:rsidR="006820A3" w:rsidRPr="00BD2CBD" w:rsidRDefault="006820A3" w:rsidP="009702C2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051A51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051A51">
              <w:rPr>
                <w:rFonts w:ascii="Arial" w:hAnsi="Arial" w:cs="Arial"/>
              </w:rPr>
              <w:t xml:space="preserve"> se stanoví jako rozdíl celkových způsobilých </w:t>
            </w:r>
            <w:r>
              <w:rPr>
                <w:rFonts w:ascii="Arial" w:hAnsi="Arial" w:cs="Arial"/>
              </w:rPr>
              <w:t xml:space="preserve">výdajů </w:t>
            </w:r>
            <w:r w:rsidRPr="00051A51">
              <w:rPr>
                <w:rFonts w:ascii="Arial" w:hAnsi="Arial" w:cs="Arial"/>
              </w:rPr>
              <w:t xml:space="preserve">a diskontovaných čistých příjmů, tj. kladného rozdílu diskontovaných příjmů a diskontovaných provozních výdajů za referenční období, odpovídajících podílu </w:t>
            </w:r>
            <w:r>
              <w:rPr>
                <w:rFonts w:ascii="Arial" w:hAnsi="Arial" w:cs="Arial"/>
              </w:rPr>
              <w:t>celkových způsobilých výdajů</w:t>
            </w:r>
            <w:r w:rsidRPr="00051A51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celkových investičních výdajích. Další informace v kapitole Projekty generující příjmy Specifických pravidel pro žadatele a příjemce</w:t>
            </w:r>
          </w:p>
        </w:tc>
      </w:tr>
      <w:tr w:rsidR="006820A3" w:rsidRPr="00BD2CBD" w:rsidTr="00AB5A8B">
        <w:tc>
          <w:tcPr>
            <w:tcW w:w="296" w:type="pct"/>
            <w:vMerge w:val="restart"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lastRenderedPageBreak/>
              <w:t>SC 3.3</w:t>
            </w:r>
          </w:p>
        </w:tc>
        <w:tc>
          <w:tcPr>
            <w:tcW w:w="860" w:type="pc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Pořízení územních plánů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BD2CBD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vAlign w:val="center"/>
          </w:tcPr>
          <w:p w:rsidR="006820A3" w:rsidRPr="00BD2CBD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9" w:type="pct"/>
            <w:vAlign w:val="center"/>
          </w:tcPr>
          <w:p w:rsidR="006820A3" w:rsidRPr="00BD2CBD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 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820A3" w:rsidRPr="00BD2CBD" w:rsidTr="00AB5A8B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regulačních plánů, nenahrazujících územní rozhodnutí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DA3B48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max. 95 %</w:t>
            </w:r>
          </w:p>
        </w:tc>
        <w:tc>
          <w:tcPr>
            <w:tcW w:w="973" w:type="pct"/>
            <w:vAlign w:val="center"/>
          </w:tcPr>
          <w:p w:rsidR="006820A3" w:rsidRPr="00DA3B48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9" w:type="pct"/>
            <w:vAlign w:val="center"/>
          </w:tcPr>
          <w:p w:rsidR="006820A3" w:rsidRPr="00DA3B48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min.</w:t>
            </w:r>
            <w:r>
              <w:rPr>
                <w:rFonts w:ascii="Arial" w:hAnsi="Arial" w:cs="Arial"/>
                <w:u w:color="FFFFFF"/>
              </w:rPr>
              <w:t> </w:t>
            </w:r>
            <w:r w:rsidRPr="00DA3B48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820A3" w:rsidRPr="00BD2CBD" w:rsidTr="00AB5A8B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územních studií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DA3B48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max. 95 %</w:t>
            </w:r>
          </w:p>
        </w:tc>
        <w:tc>
          <w:tcPr>
            <w:tcW w:w="973" w:type="pct"/>
            <w:vAlign w:val="center"/>
          </w:tcPr>
          <w:p w:rsidR="006820A3" w:rsidRPr="00DA3B48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9" w:type="pct"/>
            <w:vAlign w:val="center"/>
          </w:tcPr>
          <w:p w:rsidR="006820A3" w:rsidRPr="00DA3B48" w:rsidRDefault="006820A3" w:rsidP="00DA3B48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min.</w:t>
            </w:r>
            <w:r>
              <w:rPr>
                <w:rFonts w:ascii="Arial" w:hAnsi="Arial" w:cs="Arial"/>
                <w:u w:color="FFFFFF"/>
              </w:rPr>
              <w:t> </w:t>
            </w:r>
            <w:r w:rsidRPr="00DA3B48">
              <w:rPr>
                <w:rFonts w:ascii="Arial" w:hAnsi="Arial" w:cs="Arial"/>
                <w:u w:color="FFFFFF"/>
              </w:rPr>
              <w:t>5 %</w:t>
            </w:r>
          </w:p>
        </w:tc>
      </w:tr>
      <w:tr w:rsidR="006820A3" w:rsidRPr="00BD2CBD" w:rsidTr="00AB5A8B">
        <w:tc>
          <w:tcPr>
            <w:tcW w:w="296" w:type="pct"/>
            <w:vMerge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6"/>
            <w:shd w:val="clear" w:color="auto" w:fill="FDE9D9" w:themeFill="accent6" w:themeFillTint="33"/>
            <w:vAlign w:val="center"/>
          </w:tcPr>
          <w:p w:rsidR="006820A3" w:rsidRPr="00BD2CBD" w:rsidRDefault="006820A3" w:rsidP="006C2547">
            <w:pPr>
              <w:spacing w:beforeLines="50" w:before="120" w:afterLines="50" w:after="120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V jednotlivých případech bude posuzováno, zda dokumenty územního rozvoje zakládají </w:t>
            </w:r>
            <w:r>
              <w:rPr>
                <w:rFonts w:ascii="Arial" w:hAnsi="Arial" w:cs="Arial"/>
                <w:u w:color="FFFFFF"/>
              </w:rPr>
              <w:t xml:space="preserve">nedovolenou </w:t>
            </w:r>
            <w:r w:rsidRPr="00BD2CBD">
              <w:rPr>
                <w:rFonts w:ascii="Arial" w:hAnsi="Arial" w:cs="Arial"/>
                <w:u w:color="FFFFFF"/>
              </w:rPr>
              <w:t xml:space="preserve">veřejnou podporu. V případě kumulativního naplnění definičních znaků budou projekty podpořeny v souladu nařízením Komise č. 1407/2013 ze dne 18. prosince 2013 o použití článku 107 a 108 SFEU na podporu de </w:t>
            </w:r>
            <w:proofErr w:type="spellStart"/>
            <w:r w:rsidRPr="00BD2CBD">
              <w:rPr>
                <w:rFonts w:ascii="Arial" w:hAnsi="Arial" w:cs="Arial"/>
                <w:u w:color="FFFFFF"/>
              </w:rPr>
              <w:t>minimis</w:t>
            </w:r>
            <w:proofErr w:type="spellEnd"/>
            <w:r w:rsidRPr="00BD2CBD">
              <w:rPr>
                <w:rFonts w:ascii="Arial" w:hAnsi="Arial" w:cs="Arial"/>
                <w:u w:color="FFFFFF"/>
              </w:rPr>
              <w:t xml:space="preserve">. Celková výše podpory de </w:t>
            </w:r>
            <w:proofErr w:type="spellStart"/>
            <w:r w:rsidRPr="00BD2CBD">
              <w:rPr>
                <w:rFonts w:ascii="Arial" w:hAnsi="Arial" w:cs="Arial"/>
                <w:u w:color="FFFFFF"/>
              </w:rPr>
              <w:t>minimis</w:t>
            </w:r>
            <w:proofErr w:type="spellEnd"/>
            <w:r w:rsidRPr="00BD2CBD">
              <w:rPr>
                <w:rFonts w:ascii="Arial" w:hAnsi="Arial" w:cs="Arial"/>
                <w:u w:color="FFFFFF"/>
              </w:rPr>
              <w:t xml:space="preserve"> poskytnutá jednomu územně samosprávnému celku nepřesáhne v tříletém období částku </w:t>
            </w:r>
            <w:r w:rsidRPr="00BD2CBD">
              <w:rPr>
                <w:rFonts w:ascii="Arial" w:hAnsi="Arial" w:cs="Arial"/>
                <w:b/>
                <w:u w:color="FFFFFF"/>
              </w:rPr>
              <w:t>200 000</w:t>
            </w:r>
            <w:r w:rsidRPr="00BD2CBD">
              <w:rPr>
                <w:rFonts w:ascii="Arial" w:hAnsi="Arial" w:cs="Arial"/>
                <w:u w:color="FFFFFF"/>
              </w:rPr>
              <w:t xml:space="preserve"> EUR bez ohledu na formu podpory nebo jejím sledovaném cíli a nezávisle na tom, zda je poskytnutá podpora financována ze zdrojů EU zcela nebo částečně.</w:t>
            </w:r>
          </w:p>
        </w:tc>
      </w:tr>
      <w:tr w:rsidR="006820A3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4.2: Posílení kapacit komunitně vedeného místního rozvoje za účelem zlepšení řídících a administrativních schopností MAS</w:t>
            </w:r>
          </w:p>
        </w:tc>
      </w:tr>
      <w:tr w:rsidR="006820A3" w:rsidRPr="00BD2CBD" w:rsidTr="00AB5A8B">
        <w:tc>
          <w:tcPr>
            <w:tcW w:w="1156" w:type="pct"/>
            <w:gridSpan w:val="2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Přípravné podpůrné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vAlign w:val="center"/>
          </w:tcPr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9" w:type="pct"/>
            <w:vAlign w:val="center"/>
          </w:tcPr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6820A3" w:rsidRPr="00BD2CBD" w:rsidTr="00AB5A8B">
        <w:tc>
          <w:tcPr>
            <w:tcW w:w="1156" w:type="pct"/>
            <w:gridSpan w:val="2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Provozní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9" w:type="pct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6820A3" w:rsidRPr="00BD2CBD" w:rsidTr="00AB5A8B">
        <w:tc>
          <w:tcPr>
            <w:tcW w:w="1156" w:type="pct"/>
            <w:gridSpan w:val="2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Animační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9" w:type="pct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6820A3" w:rsidRPr="00BD2CBD" w:rsidTr="001A4DBE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6820A3" w:rsidRPr="00BD2CBD" w:rsidRDefault="006820A3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5.1: Zajištění kvalitního řízení a implementace programu</w:t>
            </w:r>
          </w:p>
        </w:tc>
      </w:tr>
      <w:tr w:rsidR="006820A3" w:rsidRPr="00BD2CBD" w:rsidTr="00AB5A8B">
        <w:tc>
          <w:tcPr>
            <w:tcW w:w="1156" w:type="pct"/>
            <w:gridSpan w:val="2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Řízení, implementace a monitorování programu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BD2CBD" w:rsidRDefault="006820A3" w:rsidP="00867E10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vAlign w:val="center"/>
          </w:tcPr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9" w:type="pct"/>
            <w:vAlign w:val="center"/>
          </w:tcPr>
          <w:p w:rsidR="006820A3" w:rsidRPr="00BD2CBD" w:rsidRDefault="006820A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6820A3" w:rsidRPr="00BD2CBD" w:rsidTr="00AB5A8B">
        <w:tc>
          <w:tcPr>
            <w:tcW w:w="1156" w:type="pct"/>
            <w:gridSpan w:val="2"/>
            <w:vAlign w:val="center"/>
          </w:tcPr>
          <w:p w:rsidR="006820A3" w:rsidRPr="00BD2CBD" w:rsidRDefault="006820A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administrativních kapacit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9" w:type="pct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6820A3" w:rsidRPr="00BD2CBD" w:rsidTr="00AB5A8B">
        <w:tc>
          <w:tcPr>
            <w:tcW w:w="1156" w:type="pct"/>
            <w:gridSpan w:val="2"/>
            <w:vAlign w:val="center"/>
          </w:tcPr>
          <w:p w:rsidR="006820A3" w:rsidRPr="00BD2CBD" w:rsidRDefault="006820A3" w:rsidP="002876A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žadatelům a příjemcům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9" w:type="pct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6820A3" w:rsidRPr="00A54B93" w:rsidTr="00AB5A8B">
        <w:tc>
          <w:tcPr>
            <w:tcW w:w="1156" w:type="pct"/>
            <w:gridSpan w:val="2"/>
            <w:vAlign w:val="center"/>
          </w:tcPr>
          <w:p w:rsidR="006820A3" w:rsidRPr="00BD2CBD" w:rsidRDefault="006820A3" w:rsidP="002876A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Publicita a propagace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:rsidR="006820A3" w:rsidRPr="00BD2CBD" w:rsidRDefault="006820A3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6" w:type="pct"/>
            <w:gridSpan w:val="2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9" w:type="pct"/>
            <w:vAlign w:val="center"/>
          </w:tcPr>
          <w:p w:rsidR="006820A3" w:rsidRPr="00BD2CBD" w:rsidRDefault="006820A3" w:rsidP="00B061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</w:tbl>
    <w:p w:rsidR="00C4387B" w:rsidRDefault="00C4387B"/>
    <w:sectPr w:rsidR="00C4387B" w:rsidSect="00CA6383"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D8" w:rsidRDefault="00E94CD8" w:rsidP="00C4387B">
      <w:pPr>
        <w:spacing w:after="0" w:line="240" w:lineRule="auto"/>
      </w:pPr>
      <w:r>
        <w:separator/>
      </w:r>
    </w:p>
  </w:endnote>
  <w:endnote w:type="continuationSeparator" w:id="0">
    <w:p w:rsidR="00E94CD8" w:rsidRDefault="00E94CD8" w:rsidP="00C4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240106"/>
      <w:docPartObj>
        <w:docPartGallery w:val="Page Numbers (Bottom of Page)"/>
        <w:docPartUnique/>
      </w:docPartObj>
    </w:sdtPr>
    <w:sdtEndPr/>
    <w:sdtContent>
      <w:p w:rsidR="00E94CD8" w:rsidRDefault="00E94C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BD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94CD8" w:rsidRDefault="00E94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D8" w:rsidRDefault="00E94CD8" w:rsidP="00C4387B">
      <w:pPr>
        <w:spacing w:after="0" w:line="240" w:lineRule="auto"/>
      </w:pPr>
      <w:r>
        <w:separator/>
      </w:r>
    </w:p>
  </w:footnote>
  <w:footnote w:type="continuationSeparator" w:id="0">
    <w:p w:rsidR="00E94CD8" w:rsidRDefault="00E94CD8" w:rsidP="00C4387B">
      <w:pPr>
        <w:spacing w:after="0" w:line="240" w:lineRule="auto"/>
      </w:pPr>
      <w:r>
        <w:continuationSeparator/>
      </w:r>
    </w:p>
  </w:footnote>
  <w:footnote w:id="1">
    <w:p w:rsidR="00E94CD8" w:rsidRDefault="00E94CD8" w:rsidP="007D3B5D">
      <w:r>
        <w:rPr>
          <w:rStyle w:val="Znakapoznpodarou"/>
        </w:rPr>
        <w:footnoteRef/>
      </w:r>
      <w:r>
        <w:t xml:space="preserve"> městské obvody statutárního města mohou žádat o poskytnutí dotace ze strukturálních fondů a uzavírat veřejnoprávní smlouvu o poskytnutí dotace, pokud mají k tomuto statutárním městem svěřenou pravomoc.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D8" w:rsidRDefault="00E94CD8" w:rsidP="002176B6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84B1726" wp14:editId="73C4086F">
          <wp:simplePos x="0" y="0"/>
          <wp:positionH relativeFrom="margin">
            <wp:posOffset>1522095</wp:posOffset>
          </wp:positionH>
          <wp:positionV relativeFrom="paragraph">
            <wp:posOffset>187325</wp:posOffset>
          </wp:positionV>
          <wp:extent cx="7343775" cy="1209675"/>
          <wp:effectExtent l="0" t="0" r="9525" b="9525"/>
          <wp:wrapTopAndBottom/>
          <wp:docPr id="5" name="Obrázek 5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E94CD8" w:rsidRDefault="00E94CD8" w:rsidP="002C1AEE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35"/>
    <w:multiLevelType w:val="hybridMultilevel"/>
    <w:tmpl w:val="93EC48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C0582"/>
    <w:multiLevelType w:val="hybridMultilevel"/>
    <w:tmpl w:val="C3AAC7CE"/>
    <w:lvl w:ilvl="0" w:tplc="3E98E0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67A2"/>
    <w:multiLevelType w:val="hybridMultilevel"/>
    <w:tmpl w:val="EBC4784C"/>
    <w:lvl w:ilvl="0" w:tplc="6F14F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51008"/>
    <w:multiLevelType w:val="hybridMultilevel"/>
    <w:tmpl w:val="4EDE1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B5533"/>
    <w:multiLevelType w:val="hybridMultilevel"/>
    <w:tmpl w:val="BBB81F3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D67172"/>
    <w:multiLevelType w:val="hybridMultilevel"/>
    <w:tmpl w:val="D05CFE6C"/>
    <w:lvl w:ilvl="0" w:tplc="1BEC804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603A0"/>
    <w:multiLevelType w:val="hybridMultilevel"/>
    <w:tmpl w:val="87D8E7CE"/>
    <w:lvl w:ilvl="0" w:tplc="FE14CE1C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00AB2"/>
    <w:multiLevelType w:val="hybridMultilevel"/>
    <w:tmpl w:val="FA96E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15496"/>
    <w:multiLevelType w:val="hybridMultilevel"/>
    <w:tmpl w:val="913ACBCC"/>
    <w:lvl w:ilvl="0" w:tplc="D818D4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642B24"/>
    <w:multiLevelType w:val="hybridMultilevel"/>
    <w:tmpl w:val="E72AD5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042C6"/>
    <w:multiLevelType w:val="hybridMultilevel"/>
    <w:tmpl w:val="0D2C8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17731"/>
    <w:multiLevelType w:val="hybridMultilevel"/>
    <w:tmpl w:val="EFDC5A52"/>
    <w:lvl w:ilvl="0" w:tplc="040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F67506"/>
    <w:multiLevelType w:val="hybridMultilevel"/>
    <w:tmpl w:val="846E0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D4440"/>
    <w:multiLevelType w:val="hybridMultilevel"/>
    <w:tmpl w:val="E5989D92"/>
    <w:lvl w:ilvl="0" w:tplc="8898CC1E">
      <w:start w:val="1"/>
      <w:numFmt w:val="bullet"/>
      <w:pStyle w:val="Popistypapkladopat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57DC2"/>
    <w:multiLevelType w:val="multilevel"/>
    <w:tmpl w:val="C29A1E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D5F71F9"/>
    <w:multiLevelType w:val="hybridMultilevel"/>
    <w:tmpl w:val="19E0E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7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 w:numId="17">
    <w:abstractNumId w:val="4"/>
  </w:num>
  <w:num w:numId="18">
    <w:abstractNumId w:val="0"/>
  </w:num>
  <w:num w:numId="19">
    <w:abstractNumId w:val="10"/>
  </w:num>
  <w:num w:numId="20">
    <w:abstractNumId w:val="2"/>
  </w:num>
  <w:num w:numId="21">
    <w:abstractNumId w:val="14"/>
  </w:num>
  <w:num w:numId="22">
    <w:abstractNumId w:val="15"/>
  </w:num>
  <w:num w:numId="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eta Korčianová">
    <w15:presenceInfo w15:providerId="None" w15:userId="Aneta Korčia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B"/>
    <w:rsid w:val="000005D9"/>
    <w:rsid w:val="000014EA"/>
    <w:rsid w:val="00003178"/>
    <w:rsid w:val="00010944"/>
    <w:rsid w:val="00011630"/>
    <w:rsid w:val="00017139"/>
    <w:rsid w:val="000173ED"/>
    <w:rsid w:val="00023D41"/>
    <w:rsid w:val="000251DE"/>
    <w:rsid w:val="00026387"/>
    <w:rsid w:val="000321D2"/>
    <w:rsid w:val="00034FCF"/>
    <w:rsid w:val="000371C3"/>
    <w:rsid w:val="00042819"/>
    <w:rsid w:val="000428FD"/>
    <w:rsid w:val="00050107"/>
    <w:rsid w:val="00051A51"/>
    <w:rsid w:val="00060D52"/>
    <w:rsid w:val="00062997"/>
    <w:rsid w:val="00063098"/>
    <w:rsid w:val="00063316"/>
    <w:rsid w:val="00064C3C"/>
    <w:rsid w:val="0006615E"/>
    <w:rsid w:val="00066B27"/>
    <w:rsid w:val="0007096D"/>
    <w:rsid w:val="000719EC"/>
    <w:rsid w:val="00072820"/>
    <w:rsid w:val="00074474"/>
    <w:rsid w:val="00077A7A"/>
    <w:rsid w:val="00077C86"/>
    <w:rsid w:val="00077CA4"/>
    <w:rsid w:val="00090528"/>
    <w:rsid w:val="00094BC9"/>
    <w:rsid w:val="000A0304"/>
    <w:rsid w:val="000A1447"/>
    <w:rsid w:val="000A74DF"/>
    <w:rsid w:val="000B086C"/>
    <w:rsid w:val="000B138A"/>
    <w:rsid w:val="000B5BCD"/>
    <w:rsid w:val="000B61D1"/>
    <w:rsid w:val="000C07E9"/>
    <w:rsid w:val="000C1AB6"/>
    <w:rsid w:val="000C45B0"/>
    <w:rsid w:val="000D136A"/>
    <w:rsid w:val="000D1E39"/>
    <w:rsid w:val="000D3A77"/>
    <w:rsid w:val="000D4226"/>
    <w:rsid w:val="000D6DCD"/>
    <w:rsid w:val="000D70E0"/>
    <w:rsid w:val="000E37F7"/>
    <w:rsid w:val="000E5195"/>
    <w:rsid w:val="000E679D"/>
    <w:rsid w:val="000F1106"/>
    <w:rsid w:val="000F34E1"/>
    <w:rsid w:val="000F7535"/>
    <w:rsid w:val="001003A1"/>
    <w:rsid w:val="001018D6"/>
    <w:rsid w:val="00104AA3"/>
    <w:rsid w:val="00105996"/>
    <w:rsid w:val="00107EE0"/>
    <w:rsid w:val="00111D6E"/>
    <w:rsid w:val="0012313C"/>
    <w:rsid w:val="00130B15"/>
    <w:rsid w:val="00130E62"/>
    <w:rsid w:val="00133EC8"/>
    <w:rsid w:val="001345E4"/>
    <w:rsid w:val="00135F04"/>
    <w:rsid w:val="00143D24"/>
    <w:rsid w:val="001442F6"/>
    <w:rsid w:val="00153681"/>
    <w:rsid w:val="001539B8"/>
    <w:rsid w:val="00160DA7"/>
    <w:rsid w:val="001633F5"/>
    <w:rsid w:val="001644CE"/>
    <w:rsid w:val="00170EF1"/>
    <w:rsid w:val="001761C7"/>
    <w:rsid w:val="00177BE8"/>
    <w:rsid w:val="00181F82"/>
    <w:rsid w:val="0018211B"/>
    <w:rsid w:val="00193563"/>
    <w:rsid w:val="0019569F"/>
    <w:rsid w:val="001973A6"/>
    <w:rsid w:val="001977BF"/>
    <w:rsid w:val="001A210D"/>
    <w:rsid w:val="001A2297"/>
    <w:rsid w:val="001A4DBE"/>
    <w:rsid w:val="001A6736"/>
    <w:rsid w:val="001B380E"/>
    <w:rsid w:val="001B60E8"/>
    <w:rsid w:val="001C4C33"/>
    <w:rsid w:val="001C62D0"/>
    <w:rsid w:val="001D2692"/>
    <w:rsid w:val="001D296E"/>
    <w:rsid w:val="001D56FD"/>
    <w:rsid w:val="001D76C7"/>
    <w:rsid w:val="001E2C34"/>
    <w:rsid w:val="001F30F7"/>
    <w:rsid w:val="001F5AD5"/>
    <w:rsid w:val="0020754E"/>
    <w:rsid w:val="00207D02"/>
    <w:rsid w:val="00210631"/>
    <w:rsid w:val="00210893"/>
    <w:rsid w:val="00215695"/>
    <w:rsid w:val="002176B6"/>
    <w:rsid w:val="002249A0"/>
    <w:rsid w:val="00225421"/>
    <w:rsid w:val="00231520"/>
    <w:rsid w:val="00235498"/>
    <w:rsid w:val="002361BF"/>
    <w:rsid w:val="00240D35"/>
    <w:rsid w:val="002423E3"/>
    <w:rsid w:val="002450B6"/>
    <w:rsid w:val="0026111B"/>
    <w:rsid w:val="0026147D"/>
    <w:rsid w:val="00262CDE"/>
    <w:rsid w:val="00263C2E"/>
    <w:rsid w:val="002662C0"/>
    <w:rsid w:val="00270CE0"/>
    <w:rsid w:val="0027519D"/>
    <w:rsid w:val="00281CFB"/>
    <w:rsid w:val="00282C1A"/>
    <w:rsid w:val="00282D34"/>
    <w:rsid w:val="00286340"/>
    <w:rsid w:val="002863D7"/>
    <w:rsid w:val="00287682"/>
    <w:rsid w:val="002876A3"/>
    <w:rsid w:val="00291919"/>
    <w:rsid w:val="00291A0D"/>
    <w:rsid w:val="00297631"/>
    <w:rsid w:val="002A0E3E"/>
    <w:rsid w:val="002A1BFD"/>
    <w:rsid w:val="002A2114"/>
    <w:rsid w:val="002A36A2"/>
    <w:rsid w:val="002A64BE"/>
    <w:rsid w:val="002B1FF0"/>
    <w:rsid w:val="002B2359"/>
    <w:rsid w:val="002B3643"/>
    <w:rsid w:val="002B3E14"/>
    <w:rsid w:val="002B5A26"/>
    <w:rsid w:val="002C10D3"/>
    <w:rsid w:val="002C1AEE"/>
    <w:rsid w:val="002C29F8"/>
    <w:rsid w:val="002D03EA"/>
    <w:rsid w:val="002D2616"/>
    <w:rsid w:val="002D5ED7"/>
    <w:rsid w:val="002D799A"/>
    <w:rsid w:val="002E1278"/>
    <w:rsid w:val="002E1C51"/>
    <w:rsid w:val="002E1F9F"/>
    <w:rsid w:val="002E2F88"/>
    <w:rsid w:val="002E3924"/>
    <w:rsid w:val="002E5D08"/>
    <w:rsid w:val="002F33F3"/>
    <w:rsid w:val="002F4DC8"/>
    <w:rsid w:val="002F6968"/>
    <w:rsid w:val="003016F5"/>
    <w:rsid w:val="003035A8"/>
    <w:rsid w:val="00304264"/>
    <w:rsid w:val="00306E13"/>
    <w:rsid w:val="0031414E"/>
    <w:rsid w:val="00314174"/>
    <w:rsid w:val="003150B9"/>
    <w:rsid w:val="00322038"/>
    <w:rsid w:val="00325828"/>
    <w:rsid w:val="00331690"/>
    <w:rsid w:val="00331B32"/>
    <w:rsid w:val="00332DBA"/>
    <w:rsid w:val="00332E0D"/>
    <w:rsid w:val="00332E5F"/>
    <w:rsid w:val="00332EE9"/>
    <w:rsid w:val="00333063"/>
    <w:rsid w:val="00337A0C"/>
    <w:rsid w:val="00342785"/>
    <w:rsid w:val="00344837"/>
    <w:rsid w:val="0035005B"/>
    <w:rsid w:val="00350F3B"/>
    <w:rsid w:val="003512D8"/>
    <w:rsid w:val="00352F3B"/>
    <w:rsid w:val="00360827"/>
    <w:rsid w:val="00367199"/>
    <w:rsid w:val="00367BC1"/>
    <w:rsid w:val="00372622"/>
    <w:rsid w:val="00375E19"/>
    <w:rsid w:val="00383AFA"/>
    <w:rsid w:val="00385AC8"/>
    <w:rsid w:val="003864EA"/>
    <w:rsid w:val="00386AF5"/>
    <w:rsid w:val="00390F89"/>
    <w:rsid w:val="00395C08"/>
    <w:rsid w:val="003A48D5"/>
    <w:rsid w:val="003A520B"/>
    <w:rsid w:val="003A60BE"/>
    <w:rsid w:val="003A7BE5"/>
    <w:rsid w:val="003B03C7"/>
    <w:rsid w:val="003B119B"/>
    <w:rsid w:val="003B1C19"/>
    <w:rsid w:val="003B2E0F"/>
    <w:rsid w:val="003B3240"/>
    <w:rsid w:val="003B483E"/>
    <w:rsid w:val="003C105F"/>
    <w:rsid w:val="003C1EF1"/>
    <w:rsid w:val="003C31BB"/>
    <w:rsid w:val="003C39EF"/>
    <w:rsid w:val="003C3DF2"/>
    <w:rsid w:val="003C3E90"/>
    <w:rsid w:val="003C5154"/>
    <w:rsid w:val="003C5186"/>
    <w:rsid w:val="003C5C88"/>
    <w:rsid w:val="003C6F7F"/>
    <w:rsid w:val="003D0312"/>
    <w:rsid w:val="003D0E4A"/>
    <w:rsid w:val="003D4E21"/>
    <w:rsid w:val="003E005E"/>
    <w:rsid w:val="003E026D"/>
    <w:rsid w:val="003E364E"/>
    <w:rsid w:val="003E6689"/>
    <w:rsid w:val="003F34A7"/>
    <w:rsid w:val="003F4D7E"/>
    <w:rsid w:val="003F69E2"/>
    <w:rsid w:val="003F743E"/>
    <w:rsid w:val="00403235"/>
    <w:rsid w:val="004113AC"/>
    <w:rsid w:val="00412103"/>
    <w:rsid w:val="00416658"/>
    <w:rsid w:val="00416C12"/>
    <w:rsid w:val="00421741"/>
    <w:rsid w:val="004257DA"/>
    <w:rsid w:val="004302A3"/>
    <w:rsid w:val="0043529B"/>
    <w:rsid w:val="00436502"/>
    <w:rsid w:val="0043731E"/>
    <w:rsid w:val="0043775D"/>
    <w:rsid w:val="00437D16"/>
    <w:rsid w:val="00444790"/>
    <w:rsid w:val="00446151"/>
    <w:rsid w:val="004500DD"/>
    <w:rsid w:val="00450BBA"/>
    <w:rsid w:val="00452409"/>
    <w:rsid w:val="0045319B"/>
    <w:rsid w:val="004541DC"/>
    <w:rsid w:val="00457212"/>
    <w:rsid w:val="004678CC"/>
    <w:rsid w:val="004714C4"/>
    <w:rsid w:val="00476634"/>
    <w:rsid w:val="00477385"/>
    <w:rsid w:val="004778E2"/>
    <w:rsid w:val="0048234B"/>
    <w:rsid w:val="00483394"/>
    <w:rsid w:val="00486565"/>
    <w:rsid w:val="0049274F"/>
    <w:rsid w:val="00495D8B"/>
    <w:rsid w:val="004978A9"/>
    <w:rsid w:val="004B17C9"/>
    <w:rsid w:val="004B33CB"/>
    <w:rsid w:val="004B55FC"/>
    <w:rsid w:val="004C0DD5"/>
    <w:rsid w:val="004C364D"/>
    <w:rsid w:val="004C4A3A"/>
    <w:rsid w:val="004D0664"/>
    <w:rsid w:val="004D6FC2"/>
    <w:rsid w:val="004E45D0"/>
    <w:rsid w:val="004F1263"/>
    <w:rsid w:val="004F2F34"/>
    <w:rsid w:val="004F4407"/>
    <w:rsid w:val="0050011D"/>
    <w:rsid w:val="005019BA"/>
    <w:rsid w:val="005028E7"/>
    <w:rsid w:val="00502B08"/>
    <w:rsid w:val="005035B9"/>
    <w:rsid w:val="005173CC"/>
    <w:rsid w:val="00522760"/>
    <w:rsid w:val="00523C61"/>
    <w:rsid w:val="00524142"/>
    <w:rsid w:val="005242DC"/>
    <w:rsid w:val="005243F0"/>
    <w:rsid w:val="005318FC"/>
    <w:rsid w:val="00532E81"/>
    <w:rsid w:val="00535DF6"/>
    <w:rsid w:val="00541F05"/>
    <w:rsid w:val="00545E1B"/>
    <w:rsid w:val="005511A1"/>
    <w:rsid w:val="0055126D"/>
    <w:rsid w:val="005569B0"/>
    <w:rsid w:val="00561105"/>
    <w:rsid w:val="00562372"/>
    <w:rsid w:val="00562C1E"/>
    <w:rsid w:val="00565767"/>
    <w:rsid w:val="00566E3E"/>
    <w:rsid w:val="005702FB"/>
    <w:rsid w:val="00570520"/>
    <w:rsid w:val="00572B1B"/>
    <w:rsid w:val="005740EF"/>
    <w:rsid w:val="00574E2D"/>
    <w:rsid w:val="0058267B"/>
    <w:rsid w:val="00583F64"/>
    <w:rsid w:val="00586596"/>
    <w:rsid w:val="00590AE0"/>
    <w:rsid w:val="00593242"/>
    <w:rsid w:val="005A0834"/>
    <w:rsid w:val="005A2FD8"/>
    <w:rsid w:val="005A686A"/>
    <w:rsid w:val="005A7E96"/>
    <w:rsid w:val="005B5C00"/>
    <w:rsid w:val="005B65F9"/>
    <w:rsid w:val="005B7603"/>
    <w:rsid w:val="005C1E3A"/>
    <w:rsid w:val="005D027A"/>
    <w:rsid w:val="005D0C7C"/>
    <w:rsid w:val="005D11BC"/>
    <w:rsid w:val="005E0BBD"/>
    <w:rsid w:val="005F17DA"/>
    <w:rsid w:val="005F3FC5"/>
    <w:rsid w:val="005F55A2"/>
    <w:rsid w:val="005F738E"/>
    <w:rsid w:val="005F79B3"/>
    <w:rsid w:val="00600C65"/>
    <w:rsid w:val="00601468"/>
    <w:rsid w:val="00601DCF"/>
    <w:rsid w:val="00610FBD"/>
    <w:rsid w:val="006120A8"/>
    <w:rsid w:val="00612EC4"/>
    <w:rsid w:val="00616849"/>
    <w:rsid w:val="00617E59"/>
    <w:rsid w:val="006249E4"/>
    <w:rsid w:val="00635561"/>
    <w:rsid w:val="00636C48"/>
    <w:rsid w:val="006427A6"/>
    <w:rsid w:val="00643461"/>
    <w:rsid w:val="0064390F"/>
    <w:rsid w:val="00645EEC"/>
    <w:rsid w:val="0064769B"/>
    <w:rsid w:val="00651651"/>
    <w:rsid w:val="00652403"/>
    <w:rsid w:val="006524E9"/>
    <w:rsid w:val="006540E3"/>
    <w:rsid w:val="00655341"/>
    <w:rsid w:val="00657C75"/>
    <w:rsid w:val="006608F6"/>
    <w:rsid w:val="00660DAD"/>
    <w:rsid w:val="00664768"/>
    <w:rsid w:val="00664C29"/>
    <w:rsid w:val="00664DF8"/>
    <w:rsid w:val="00666C05"/>
    <w:rsid w:val="0067787C"/>
    <w:rsid w:val="006778E6"/>
    <w:rsid w:val="006820A3"/>
    <w:rsid w:val="00682B8B"/>
    <w:rsid w:val="00684AD2"/>
    <w:rsid w:val="006858A4"/>
    <w:rsid w:val="00686267"/>
    <w:rsid w:val="00686A2D"/>
    <w:rsid w:val="006923A4"/>
    <w:rsid w:val="00695458"/>
    <w:rsid w:val="006A6489"/>
    <w:rsid w:val="006B173C"/>
    <w:rsid w:val="006C2547"/>
    <w:rsid w:val="006C47E0"/>
    <w:rsid w:val="006C6182"/>
    <w:rsid w:val="006E003C"/>
    <w:rsid w:val="006E058A"/>
    <w:rsid w:val="006E0809"/>
    <w:rsid w:val="006E0FF7"/>
    <w:rsid w:val="006E1996"/>
    <w:rsid w:val="006E565E"/>
    <w:rsid w:val="006F1FEA"/>
    <w:rsid w:val="006F516D"/>
    <w:rsid w:val="006F5719"/>
    <w:rsid w:val="00703318"/>
    <w:rsid w:val="0070451F"/>
    <w:rsid w:val="007108F1"/>
    <w:rsid w:val="00713C83"/>
    <w:rsid w:val="00713F86"/>
    <w:rsid w:val="00713FE0"/>
    <w:rsid w:val="007141C0"/>
    <w:rsid w:val="00717D97"/>
    <w:rsid w:val="00720112"/>
    <w:rsid w:val="00724885"/>
    <w:rsid w:val="00726087"/>
    <w:rsid w:val="007320A5"/>
    <w:rsid w:val="00733D16"/>
    <w:rsid w:val="00751599"/>
    <w:rsid w:val="00754532"/>
    <w:rsid w:val="00756C00"/>
    <w:rsid w:val="007603B8"/>
    <w:rsid w:val="0076249E"/>
    <w:rsid w:val="00763225"/>
    <w:rsid w:val="0076327D"/>
    <w:rsid w:val="007634FB"/>
    <w:rsid w:val="0076475F"/>
    <w:rsid w:val="0076513A"/>
    <w:rsid w:val="007668F9"/>
    <w:rsid w:val="00775492"/>
    <w:rsid w:val="007758A2"/>
    <w:rsid w:val="00777AD6"/>
    <w:rsid w:val="007814EA"/>
    <w:rsid w:val="00781589"/>
    <w:rsid w:val="00781AB9"/>
    <w:rsid w:val="00782863"/>
    <w:rsid w:val="00782933"/>
    <w:rsid w:val="0078450C"/>
    <w:rsid w:val="00784CA6"/>
    <w:rsid w:val="00790FEA"/>
    <w:rsid w:val="00794324"/>
    <w:rsid w:val="007A28D9"/>
    <w:rsid w:val="007A2F54"/>
    <w:rsid w:val="007A473B"/>
    <w:rsid w:val="007A7E09"/>
    <w:rsid w:val="007B08F4"/>
    <w:rsid w:val="007B0A10"/>
    <w:rsid w:val="007B13B0"/>
    <w:rsid w:val="007B28E7"/>
    <w:rsid w:val="007B2FE2"/>
    <w:rsid w:val="007B6A6B"/>
    <w:rsid w:val="007C0C63"/>
    <w:rsid w:val="007C6BD7"/>
    <w:rsid w:val="007C7CCB"/>
    <w:rsid w:val="007D06E3"/>
    <w:rsid w:val="007D2736"/>
    <w:rsid w:val="007D3B5D"/>
    <w:rsid w:val="007D4883"/>
    <w:rsid w:val="007D5F9E"/>
    <w:rsid w:val="007D6981"/>
    <w:rsid w:val="007D6C66"/>
    <w:rsid w:val="007D75D0"/>
    <w:rsid w:val="007D7709"/>
    <w:rsid w:val="007E1F4D"/>
    <w:rsid w:val="007E6ADC"/>
    <w:rsid w:val="007F1CA5"/>
    <w:rsid w:val="007F2D13"/>
    <w:rsid w:val="007F7779"/>
    <w:rsid w:val="007F7EEB"/>
    <w:rsid w:val="008005E3"/>
    <w:rsid w:val="0080214A"/>
    <w:rsid w:val="00804C6D"/>
    <w:rsid w:val="008059E6"/>
    <w:rsid w:val="00805DD3"/>
    <w:rsid w:val="00806A3C"/>
    <w:rsid w:val="00807D32"/>
    <w:rsid w:val="00814F59"/>
    <w:rsid w:val="00816768"/>
    <w:rsid w:val="0082043A"/>
    <w:rsid w:val="00820A36"/>
    <w:rsid w:val="00825F42"/>
    <w:rsid w:val="00826C6E"/>
    <w:rsid w:val="00831C76"/>
    <w:rsid w:val="008366F6"/>
    <w:rsid w:val="00837647"/>
    <w:rsid w:val="00841219"/>
    <w:rsid w:val="00842714"/>
    <w:rsid w:val="00842A36"/>
    <w:rsid w:val="00845E85"/>
    <w:rsid w:val="00845F97"/>
    <w:rsid w:val="00846879"/>
    <w:rsid w:val="00852074"/>
    <w:rsid w:val="00852984"/>
    <w:rsid w:val="008608CA"/>
    <w:rsid w:val="00863F2C"/>
    <w:rsid w:val="00867E10"/>
    <w:rsid w:val="00870039"/>
    <w:rsid w:val="00870415"/>
    <w:rsid w:val="0087132C"/>
    <w:rsid w:val="008724DE"/>
    <w:rsid w:val="008774F2"/>
    <w:rsid w:val="00880739"/>
    <w:rsid w:val="008837E6"/>
    <w:rsid w:val="00890B33"/>
    <w:rsid w:val="00890C84"/>
    <w:rsid w:val="00893AE7"/>
    <w:rsid w:val="008941C6"/>
    <w:rsid w:val="008966E7"/>
    <w:rsid w:val="00896E7F"/>
    <w:rsid w:val="00896F1A"/>
    <w:rsid w:val="008A02A3"/>
    <w:rsid w:val="008A0E8A"/>
    <w:rsid w:val="008A5DB5"/>
    <w:rsid w:val="008A5F43"/>
    <w:rsid w:val="008B7617"/>
    <w:rsid w:val="008C1476"/>
    <w:rsid w:val="008C2A85"/>
    <w:rsid w:val="008C39B4"/>
    <w:rsid w:val="008C4A7B"/>
    <w:rsid w:val="008C6AEE"/>
    <w:rsid w:val="008D2360"/>
    <w:rsid w:val="008D2A3B"/>
    <w:rsid w:val="008D3C99"/>
    <w:rsid w:val="008D5351"/>
    <w:rsid w:val="008D63D4"/>
    <w:rsid w:val="008E042E"/>
    <w:rsid w:val="008E4C5B"/>
    <w:rsid w:val="008F1421"/>
    <w:rsid w:val="008F2C8D"/>
    <w:rsid w:val="008F7C71"/>
    <w:rsid w:val="00901BF0"/>
    <w:rsid w:val="0090247D"/>
    <w:rsid w:val="0090331E"/>
    <w:rsid w:val="009069D1"/>
    <w:rsid w:val="00907B63"/>
    <w:rsid w:val="0091047E"/>
    <w:rsid w:val="00914180"/>
    <w:rsid w:val="00915C5E"/>
    <w:rsid w:val="00915FFD"/>
    <w:rsid w:val="009207FA"/>
    <w:rsid w:val="009225AD"/>
    <w:rsid w:val="009318A9"/>
    <w:rsid w:val="00933FD6"/>
    <w:rsid w:val="00940197"/>
    <w:rsid w:val="00940F4D"/>
    <w:rsid w:val="009423B2"/>
    <w:rsid w:val="00943268"/>
    <w:rsid w:val="009439D1"/>
    <w:rsid w:val="0094514C"/>
    <w:rsid w:val="00951EF7"/>
    <w:rsid w:val="009559EF"/>
    <w:rsid w:val="009565A9"/>
    <w:rsid w:val="0096007C"/>
    <w:rsid w:val="009621FE"/>
    <w:rsid w:val="00964F19"/>
    <w:rsid w:val="009660F4"/>
    <w:rsid w:val="00966BF7"/>
    <w:rsid w:val="009702C2"/>
    <w:rsid w:val="009717EB"/>
    <w:rsid w:val="009863E1"/>
    <w:rsid w:val="00990434"/>
    <w:rsid w:val="00992158"/>
    <w:rsid w:val="009925A5"/>
    <w:rsid w:val="00992FBC"/>
    <w:rsid w:val="009942C3"/>
    <w:rsid w:val="00995257"/>
    <w:rsid w:val="009A1AE1"/>
    <w:rsid w:val="009A23F9"/>
    <w:rsid w:val="009A4B93"/>
    <w:rsid w:val="009B0424"/>
    <w:rsid w:val="009B4A23"/>
    <w:rsid w:val="009C4639"/>
    <w:rsid w:val="009D0D21"/>
    <w:rsid w:val="009D2816"/>
    <w:rsid w:val="009D61A4"/>
    <w:rsid w:val="009D7D75"/>
    <w:rsid w:val="009E00A5"/>
    <w:rsid w:val="009E1700"/>
    <w:rsid w:val="009E23C2"/>
    <w:rsid w:val="009E3410"/>
    <w:rsid w:val="009E67D2"/>
    <w:rsid w:val="009E7243"/>
    <w:rsid w:val="009F3299"/>
    <w:rsid w:val="00A02363"/>
    <w:rsid w:val="00A0303D"/>
    <w:rsid w:val="00A13239"/>
    <w:rsid w:val="00A21A95"/>
    <w:rsid w:val="00A25613"/>
    <w:rsid w:val="00A27BE4"/>
    <w:rsid w:val="00A34B99"/>
    <w:rsid w:val="00A435FD"/>
    <w:rsid w:val="00A44842"/>
    <w:rsid w:val="00A455D1"/>
    <w:rsid w:val="00A457E7"/>
    <w:rsid w:val="00A47D1D"/>
    <w:rsid w:val="00A53911"/>
    <w:rsid w:val="00A54B93"/>
    <w:rsid w:val="00A56384"/>
    <w:rsid w:val="00A66535"/>
    <w:rsid w:val="00A712B6"/>
    <w:rsid w:val="00A74E91"/>
    <w:rsid w:val="00A750B2"/>
    <w:rsid w:val="00A75B7E"/>
    <w:rsid w:val="00A837AF"/>
    <w:rsid w:val="00A8442B"/>
    <w:rsid w:val="00A8491D"/>
    <w:rsid w:val="00A84F32"/>
    <w:rsid w:val="00A90A10"/>
    <w:rsid w:val="00A90BD6"/>
    <w:rsid w:val="00A91425"/>
    <w:rsid w:val="00A93FA2"/>
    <w:rsid w:val="00A9449B"/>
    <w:rsid w:val="00A95BF3"/>
    <w:rsid w:val="00AA161F"/>
    <w:rsid w:val="00AA3507"/>
    <w:rsid w:val="00AA6607"/>
    <w:rsid w:val="00AA67E3"/>
    <w:rsid w:val="00AA6BDA"/>
    <w:rsid w:val="00AB3AE1"/>
    <w:rsid w:val="00AB496A"/>
    <w:rsid w:val="00AB5A8B"/>
    <w:rsid w:val="00AC01D9"/>
    <w:rsid w:val="00AC0B79"/>
    <w:rsid w:val="00AC6963"/>
    <w:rsid w:val="00AC6B67"/>
    <w:rsid w:val="00AD0B95"/>
    <w:rsid w:val="00AD4292"/>
    <w:rsid w:val="00AD7799"/>
    <w:rsid w:val="00AE0C53"/>
    <w:rsid w:val="00AE325A"/>
    <w:rsid w:val="00AE622D"/>
    <w:rsid w:val="00AF1709"/>
    <w:rsid w:val="00AF3A91"/>
    <w:rsid w:val="00AF3F20"/>
    <w:rsid w:val="00AF4958"/>
    <w:rsid w:val="00B00F98"/>
    <w:rsid w:val="00B0547C"/>
    <w:rsid w:val="00B05A13"/>
    <w:rsid w:val="00B06195"/>
    <w:rsid w:val="00B065E7"/>
    <w:rsid w:val="00B07D4D"/>
    <w:rsid w:val="00B114F2"/>
    <w:rsid w:val="00B12094"/>
    <w:rsid w:val="00B124BB"/>
    <w:rsid w:val="00B1441A"/>
    <w:rsid w:val="00B153BE"/>
    <w:rsid w:val="00B15926"/>
    <w:rsid w:val="00B21069"/>
    <w:rsid w:val="00B22700"/>
    <w:rsid w:val="00B241A1"/>
    <w:rsid w:val="00B2757C"/>
    <w:rsid w:val="00B3185C"/>
    <w:rsid w:val="00B31B42"/>
    <w:rsid w:val="00B32F6E"/>
    <w:rsid w:val="00B33435"/>
    <w:rsid w:val="00B3405D"/>
    <w:rsid w:val="00B42C17"/>
    <w:rsid w:val="00B436F0"/>
    <w:rsid w:val="00B4732A"/>
    <w:rsid w:val="00B6191D"/>
    <w:rsid w:val="00B62BB9"/>
    <w:rsid w:val="00B65CD1"/>
    <w:rsid w:val="00B6655D"/>
    <w:rsid w:val="00B666AB"/>
    <w:rsid w:val="00B67355"/>
    <w:rsid w:val="00B711A5"/>
    <w:rsid w:val="00B72D5E"/>
    <w:rsid w:val="00B76B5C"/>
    <w:rsid w:val="00B8326B"/>
    <w:rsid w:val="00B84294"/>
    <w:rsid w:val="00B84A96"/>
    <w:rsid w:val="00B86A7B"/>
    <w:rsid w:val="00B87204"/>
    <w:rsid w:val="00B94162"/>
    <w:rsid w:val="00B97C5D"/>
    <w:rsid w:val="00BA02E6"/>
    <w:rsid w:val="00BA0959"/>
    <w:rsid w:val="00BA18BF"/>
    <w:rsid w:val="00BA581A"/>
    <w:rsid w:val="00BA5E36"/>
    <w:rsid w:val="00BA6147"/>
    <w:rsid w:val="00BB116A"/>
    <w:rsid w:val="00BB68F5"/>
    <w:rsid w:val="00BD0BAE"/>
    <w:rsid w:val="00BD0EA7"/>
    <w:rsid w:val="00BD105E"/>
    <w:rsid w:val="00BD2CBD"/>
    <w:rsid w:val="00BE0EE5"/>
    <w:rsid w:val="00BE509C"/>
    <w:rsid w:val="00BE51E7"/>
    <w:rsid w:val="00BF2E85"/>
    <w:rsid w:val="00BF32C3"/>
    <w:rsid w:val="00BF6C19"/>
    <w:rsid w:val="00C022FE"/>
    <w:rsid w:val="00C04821"/>
    <w:rsid w:val="00C04C4B"/>
    <w:rsid w:val="00C0546E"/>
    <w:rsid w:val="00C1038B"/>
    <w:rsid w:val="00C11598"/>
    <w:rsid w:val="00C12E17"/>
    <w:rsid w:val="00C13D45"/>
    <w:rsid w:val="00C16BC1"/>
    <w:rsid w:val="00C21B54"/>
    <w:rsid w:val="00C25DA6"/>
    <w:rsid w:val="00C25DC6"/>
    <w:rsid w:val="00C30133"/>
    <w:rsid w:val="00C319BB"/>
    <w:rsid w:val="00C327D7"/>
    <w:rsid w:val="00C33275"/>
    <w:rsid w:val="00C33F6D"/>
    <w:rsid w:val="00C349D3"/>
    <w:rsid w:val="00C41C10"/>
    <w:rsid w:val="00C4225B"/>
    <w:rsid w:val="00C42CAD"/>
    <w:rsid w:val="00C4387B"/>
    <w:rsid w:val="00C45752"/>
    <w:rsid w:val="00C47032"/>
    <w:rsid w:val="00C51686"/>
    <w:rsid w:val="00C5228F"/>
    <w:rsid w:val="00C524B3"/>
    <w:rsid w:val="00C545E2"/>
    <w:rsid w:val="00C65540"/>
    <w:rsid w:val="00C71E75"/>
    <w:rsid w:val="00C74450"/>
    <w:rsid w:val="00C75D0F"/>
    <w:rsid w:val="00C77B41"/>
    <w:rsid w:val="00C80AE6"/>
    <w:rsid w:val="00C81C0A"/>
    <w:rsid w:val="00C83405"/>
    <w:rsid w:val="00C911F5"/>
    <w:rsid w:val="00C9142E"/>
    <w:rsid w:val="00C943FD"/>
    <w:rsid w:val="00C96676"/>
    <w:rsid w:val="00CA3B62"/>
    <w:rsid w:val="00CA6383"/>
    <w:rsid w:val="00CA77A0"/>
    <w:rsid w:val="00CA77E4"/>
    <w:rsid w:val="00CB318A"/>
    <w:rsid w:val="00CB458A"/>
    <w:rsid w:val="00CC0F88"/>
    <w:rsid w:val="00CC194E"/>
    <w:rsid w:val="00CC5458"/>
    <w:rsid w:val="00CC62BE"/>
    <w:rsid w:val="00CC65CF"/>
    <w:rsid w:val="00CD1828"/>
    <w:rsid w:val="00CD3F81"/>
    <w:rsid w:val="00CE00EA"/>
    <w:rsid w:val="00CE27DE"/>
    <w:rsid w:val="00CE728F"/>
    <w:rsid w:val="00CF1CC0"/>
    <w:rsid w:val="00CF672D"/>
    <w:rsid w:val="00CF7043"/>
    <w:rsid w:val="00D02644"/>
    <w:rsid w:val="00D0424A"/>
    <w:rsid w:val="00D059A3"/>
    <w:rsid w:val="00D0668F"/>
    <w:rsid w:val="00D06723"/>
    <w:rsid w:val="00D13570"/>
    <w:rsid w:val="00D138FD"/>
    <w:rsid w:val="00D16EE9"/>
    <w:rsid w:val="00D177E1"/>
    <w:rsid w:val="00D20460"/>
    <w:rsid w:val="00D22F18"/>
    <w:rsid w:val="00D47DB7"/>
    <w:rsid w:val="00D571BB"/>
    <w:rsid w:val="00D57641"/>
    <w:rsid w:val="00D627C2"/>
    <w:rsid w:val="00D643B6"/>
    <w:rsid w:val="00D67C48"/>
    <w:rsid w:val="00D71210"/>
    <w:rsid w:val="00D74444"/>
    <w:rsid w:val="00D7546B"/>
    <w:rsid w:val="00D755C8"/>
    <w:rsid w:val="00D84648"/>
    <w:rsid w:val="00D863FB"/>
    <w:rsid w:val="00D9393B"/>
    <w:rsid w:val="00DA19C2"/>
    <w:rsid w:val="00DA1FC5"/>
    <w:rsid w:val="00DA3B48"/>
    <w:rsid w:val="00DA3E53"/>
    <w:rsid w:val="00DB22D5"/>
    <w:rsid w:val="00DB2D62"/>
    <w:rsid w:val="00DB6A15"/>
    <w:rsid w:val="00DC060F"/>
    <w:rsid w:val="00DC4DEE"/>
    <w:rsid w:val="00DC5EA3"/>
    <w:rsid w:val="00DD0FE9"/>
    <w:rsid w:val="00DD1307"/>
    <w:rsid w:val="00DD475C"/>
    <w:rsid w:val="00DD6057"/>
    <w:rsid w:val="00DE465E"/>
    <w:rsid w:val="00DE75CD"/>
    <w:rsid w:val="00DF1630"/>
    <w:rsid w:val="00DF3878"/>
    <w:rsid w:val="00E00A20"/>
    <w:rsid w:val="00E06F08"/>
    <w:rsid w:val="00E11332"/>
    <w:rsid w:val="00E11A2F"/>
    <w:rsid w:val="00E14ED0"/>
    <w:rsid w:val="00E16A55"/>
    <w:rsid w:val="00E17FF8"/>
    <w:rsid w:val="00E20456"/>
    <w:rsid w:val="00E212C6"/>
    <w:rsid w:val="00E2144E"/>
    <w:rsid w:val="00E22436"/>
    <w:rsid w:val="00E25EDB"/>
    <w:rsid w:val="00E26601"/>
    <w:rsid w:val="00E26716"/>
    <w:rsid w:val="00E30204"/>
    <w:rsid w:val="00E30D31"/>
    <w:rsid w:val="00E35735"/>
    <w:rsid w:val="00E402A0"/>
    <w:rsid w:val="00E419EE"/>
    <w:rsid w:val="00E42BD9"/>
    <w:rsid w:val="00E4588E"/>
    <w:rsid w:val="00E4613E"/>
    <w:rsid w:val="00E50C00"/>
    <w:rsid w:val="00E51B40"/>
    <w:rsid w:val="00E57657"/>
    <w:rsid w:val="00E64B48"/>
    <w:rsid w:val="00E668CF"/>
    <w:rsid w:val="00E71340"/>
    <w:rsid w:val="00E81175"/>
    <w:rsid w:val="00E8450D"/>
    <w:rsid w:val="00E857F2"/>
    <w:rsid w:val="00E87320"/>
    <w:rsid w:val="00E94CD8"/>
    <w:rsid w:val="00E96E3E"/>
    <w:rsid w:val="00EA2078"/>
    <w:rsid w:val="00EB2574"/>
    <w:rsid w:val="00EB4510"/>
    <w:rsid w:val="00EB495C"/>
    <w:rsid w:val="00EB628F"/>
    <w:rsid w:val="00EB6BBF"/>
    <w:rsid w:val="00EC4B35"/>
    <w:rsid w:val="00ED07D3"/>
    <w:rsid w:val="00ED2A9D"/>
    <w:rsid w:val="00ED4FF9"/>
    <w:rsid w:val="00ED7D73"/>
    <w:rsid w:val="00EE07FE"/>
    <w:rsid w:val="00EE0E8E"/>
    <w:rsid w:val="00EF33C9"/>
    <w:rsid w:val="00EF3928"/>
    <w:rsid w:val="00EF5EE1"/>
    <w:rsid w:val="00EF7144"/>
    <w:rsid w:val="00F00049"/>
    <w:rsid w:val="00F00CF2"/>
    <w:rsid w:val="00F04221"/>
    <w:rsid w:val="00F04E31"/>
    <w:rsid w:val="00F07227"/>
    <w:rsid w:val="00F121F1"/>
    <w:rsid w:val="00F17314"/>
    <w:rsid w:val="00F1799C"/>
    <w:rsid w:val="00F2142D"/>
    <w:rsid w:val="00F22840"/>
    <w:rsid w:val="00F25B18"/>
    <w:rsid w:val="00F31123"/>
    <w:rsid w:val="00F3402F"/>
    <w:rsid w:val="00F349BF"/>
    <w:rsid w:val="00F34DD7"/>
    <w:rsid w:val="00F36EE5"/>
    <w:rsid w:val="00F42CCB"/>
    <w:rsid w:val="00F460D8"/>
    <w:rsid w:val="00F52995"/>
    <w:rsid w:val="00F53C56"/>
    <w:rsid w:val="00F548A1"/>
    <w:rsid w:val="00F5544F"/>
    <w:rsid w:val="00F55693"/>
    <w:rsid w:val="00F57928"/>
    <w:rsid w:val="00F61AE3"/>
    <w:rsid w:val="00F66240"/>
    <w:rsid w:val="00F66E54"/>
    <w:rsid w:val="00F66E55"/>
    <w:rsid w:val="00F722EB"/>
    <w:rsid w:val="00F737FE"/>
    <w:rsid w:val="00F75F80"/>
    <w:rsid w:val="00F81CEF"/>
    <w:rsid w:val="00F82E06"/>
    <w:rsid w:val="00F832A1"/>
    <w:rsid w:val="00F84C61"/>
    <w:rsid w:val="00F85C3C"/>
    <w:rsid w:val="00F85E27"/>
    <w:rsid w:val="00F87356"/>
    <w:rsid w:val="00F87771"/>
    <w:rsid w:val="00F9512B"/>
    <w:rsid w:val="00F95A29"/>
    <w:rsid w:val="00F97E60"/>
    <w:rsid w:val="00FA0C64"/>
    <w:rsid w:val="00FA2D8E"/>
    <w:rsid w:val="00FA4909"/>
    <w:rsid w:val="00FA6935"/>
    <w:rsid w:val="00FB0E04"/>
    <w:rsid w:val="00FB2896"/>
    <w:rsid w:val="00FC37E6"/>
    <w:rsid w:val="00FC622B"/>
    <w:rsid w:val="00FC72EC"/>
    <w:rsid w:val="00FC78F7"/>
    <w:rsid w:val="00FD017B"/>
    <w:rsid w:val="00FD7C41"/>
    <w:rsid w:val="00FE27A9"/>
    <w:rsid w:val="00FE2920"/>
    <w:rsid w:val="00FE2BA7"/>
    <w:rsid w:val="00FE4FB9"/>
    <w:rsid w:val="00FE5BAE"/>
    <w:rsid w:val="00FE63D2"/>
    <w:rsid w:val="00FE76F5"/>
    <w:rsid w:val="00FF16E2"/>
    <w:rsid w:val="00FF182F"/>
    <w:rsid w:val="00FF2D2D"/>
    <w:rsid w:val="00FF3E82"/>
    <w:rsid w:val="00FF4B38"/>
    <w:rsid w:val="00FF73BE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87B"/>
  </w:style>
  <w:style w:type="paragraph" w:styleId="Zpat">
    <w:name w:val="footer"/>
    <w:basedOn w:val="Normln"/>
    <w:link w:val="Zpat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87B"/>
  </w:style>
  <w:style w:type="paragraph" w:styleId="Textbubliny">
    <w:name w:val="Balloon Text"/>
    <w:basedOn w:val="Normln"/>
    <w:link w:val="TextbublinyChar"/>
    <w:uiPriority w:val="99"/>
    <w:semiHidden/>
    <w:unhideWhenUsed/>
    <w:rsid w:val="00C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8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4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istypapkladopaten">
    <w:name w:val="Popis typů a příkladů opatření"/>
    <w:basedOn w:val="Normln"/>
    <w:link w:val="PopistypapkladopatenChar"/>
    <w:qFormat/>
    <w:rsid w:val="00BB68F5"/>
    <w:pPr>
      <w:numPr>
        <w:numId w:val="1"/>
      </w:numPr>
      <w:spacing w:before="120" w:after="120" w:line="312" w:lineRule="auto"/>
      <w:jc w:val="both"/>
    </w:pPr>
    <w:rPr>
      <w:rFonts w:ascii="Arial" w:eastAsia="Times New Roman" w:hAnsi="Arial" w:cs="Arial"/>
      <w:b/>
      <w:u w:color="FFFFFF"/>
      <w:lang w:eastAsia="cs-CZ"/>
    </w:rPr>
  </w:style>
  <w:style w:type="character" w:customStyle="1" w:styleId="PopistypapkladopatenChar">
    <w:name w:val="Popis typů a příkladů opatření Char"/>
    <w:link w:val="Popistypapkladopaten"/>
    <w:rsid w:val="00BB68F5"/>
    <w:rPr>
      <w:rFonts w:ascii="Arial" w:eastAsia="Times New Roman" w:hAnsi="Arial" w:cs="Arial"/>
      <w:b/>
      <w:u w:color="FFFFFF"/>
      <w:lang w:eastAsia="cs-CZ"/>
    </w:rPr>
  </w:style>
  <w:style w:type="character" w:styleId="Odkaznakoment">
    <w:name w:val="annotation reference"/>
    <w:uiPriority w:val="99"/>
    <w:rsid w:val="00A54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54B9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4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rážky,Odstavec_muj,Odstavec cíl se seznamem,Odstavec se seznamem5"/>
    <w:basedOn w:val="Normln"/>
    <w:link w:val="OdstavecseseznamemChar"/>
    <w:uiPriority w:val="34"/>
    <w:qFormat/>
    <w:rsid w:val="00992158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NormlnIROPChar">
    <w:name w:val="Normální IROP Char"/>
    <w:link w:val="NormlnIROP"/>
    <w:uiPriority w:val="99"/>
    <w:locked/>
    <w:rsid w:val="00F75F80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qFormat/>
    <w:rsid w:val="00F75F80"/>
    <w:pPr>
      <w:spacing w:after="240" w:line="312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4E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4E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4E31"/>
    <w:rPr>
      <w:vertAlign w:val="superscript"/>
    </w:rPr>
  </w:style>
  <w:style w:type="paragraph" w:customStyle="1" w:styleId="Default">
    <w:name w:val="Default"/>
    <w:rsid w:val="00B86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K">
    <w:name w:val="Text NOK"/>
    <w:basedOn w:val="Normln"/>
    <w:link w:val="TextNOKChar"/>
    <w:qFormat/>
    <w:rsid w:val="005E0BB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NOKChar">
    <w:name w:val="Text NOK Char"/>
    <w:link w:val="TextNOK"/>
    <w:rsid w:val="005E0BB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A2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A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005D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05D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E402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03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003C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Nad Char,List Paragraph Char,Odrážky Char,Odstavec_muj Char,Odstavec cíl se seznamem Char,Odstavec se seznamem5 Char"/>
    <w:basedOn w:val="Standardnpsmoodstavce"/>
    <w:link w:val="Odstavecseseznamem"/>
    <w:uiPriority w:val="34"/>
    <w:locked/>
    <w:rsid w:val="009D0D21"/>
    <w:rPr>
      <w:rFonts w:ascii="Times New Roman" w:eastAsia="Times New Roman" w:hAnsi="Times New Roman" w:cs="Times New Roman"/>
      <w:lang w:eastAsia="cs-CZ"/>
    </w:rPr>
  </w:style>
  <w:style w:type="paragraph" w:customStyle="1" w:styleId="txt">
    <w:name w:val="txt"/>
    <w:basedOn w:val="Normln"/>
    <w:rsid w:val="009D0D21"/>
    <w:pPr>
      <w:spacing w:after="120" w:line="240" w:lineRule="auto"/>
      <w:ind w:firstLine="357"/>
      <w:jc w:val="both"/>
    </w:pPr>
    <w:rPr>
      <w:rFonts w:ascii="Arial" w:hAnsi="Arial" w:cs="Arial"/>
      <w:lang w:eastAsia="cs-CZ"/>
    </w:rPr>
  </w:style>
  <w:style w:type="paragraph" w:customStyle="1" w:styleId="Zkladnodstavec">
    <w:name w:val="[Základní odstavec]"/>
    <w:basedOn w:val="Normln"/>
    <w:uiPriority w:val="99"/>
    <w:rsid w:val="002C1A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87B"/>
  </w:style>
  <w:style w:type="paragraph" w:styleId="Zpat">
    <w:name w:val="footer"/>
    <w:basedOn w:val="Normln"/>
    <w:link w:val="Zpat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87B"/>
  </w:style>
  <w:style w:type="paragraph" w:styleId="Textbubliny">
    <w:name w:val="Balloon Text"/>
    <w:basedOn w:val="Normln"/>
    <w:link w:val="TextbublinyChar"/>
    <w:uiPriority w:val="99"/>
    <w:semiHidden/>
    <w:unhideWhenUsed/>
    <w:rsid w:val="00C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8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4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istypapkladopaten">
    <w:name w:val="Popis typů a příkladů opatření"/>
    <w:basedOn w:val="Normln"/>
    <w:link w:val="PopistypapkladopatenChar"/>
    <w:qFormat/>
    <w:rsid w:val="00BB68F5"/>
    <w:pPr>
      <w:numPr>
        <w:numId w:val="1"/>
      </w:numPr>
      <w:spacing w:before="120" w:after="120" w:line="312" w:lineRule="auto"/>
      <w:jc w:val="both"/>
    </w:pPr>
    <w:rPr>
      <w:rFonts w:ascii="Arial" w:eastAsia="Times New Roman" w:hAnsi="Arial" w:cs="Arial"/>
      <w:b/>
      <w:u w:color="FFFFFF"/>
      <w:lang w:eastAsia="cs-CZ"/>
    </w:rPr>
  </w:style>
  <w:style w:type="character" w:customStyle="1" w:styleId="PopistypapkladopatenChar">
    <w:name w:val="Popis typů a příkladů opatření Char"/>
    <w:link w:val="Popistypapkladopaten"/>
    <w:rsid w:val="00BB68F5"/>
    <w:rPr>
      <w:rFonts w:ascii="Arial" w:eastAsia="Times New Roman" w:hAnsi="Arial" w:cs="Arial"/>
      <w:b/>
      <w:u w:color="FFFFFF"/>
      <w:lang w:eastAsia="cs-CZ"/>
    </w:rPr>
  </w:style>
  <w:style w:type="character" w:styleId="Odkaznakoment">
    <w:name w:val="annotation reference"/>
    <w:uiPriority w:val="99"/>
    <w:rsid w:val="00A54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54B9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4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rážky,Odstavec_muj,Odstavec cíl se seznamem,Odstavec se seznamem5"/>
    <w:basedOn w:val="Normln"/>
    <w:link w:val="OdstavecseseznamemChar"/>
    <w:uiPriority w:val="34"/>
    <w:qFormat/>
    <w:rsid w:val="00992158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NormlnIROPChar">
    <w:name w:val="Normální IROP Char"/>
    <w:link w:val="NormlnIROP"/>
    <w:uiPriority w:val="99"/>
    <w:locked/>
    <w:rsid w:val="00F75F80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qFormat/>
    <w:rsid w:val="00F75F80"/>
    <w:pPr>
      <w:spacing w:after="240" w:line="312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4E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4E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4E31"/>
    <w:rPr>
      <w:vertAlign w:val="superscript"/>
    </w:rPr>
  </w:style>
  <w:style w:type="paragraph" w:customStyle="1" w:styleId="Default">
    <w:name w:val="Default"/>
    <w:rsid w:val="00B86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K">
    <w:name w:val="Text NOK"/>
    <w:basedOn w:val="Normln"/>
    <w:link w:val="TextNOKChar"/>
    <w:qFormat/>
    <w:rsid w:val="005E0BB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NOKChar">
    <w:name w:val="Text NOK Char"/>
    <w:link w:val="TextNOK"/>
    <w:rsid w:val="005E0BB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A2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A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005D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05D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E402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03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003C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Nad Char,List Paragraph Char,Odrážky Char,Odstavec_muj Char,Odstavec cíl se seznamem Char,Odstavec se seznamem5 Char"/>
    <w:basedOn w:val="Standardnpsmoodstavce"/>
    <w:link w:val="Odstavecseseznamem"/>
    <w:uiPriority w:val="34"/>
    <w:locked/>
    <w:rsid w:val="009D0D21"/>
    <w:rPr>
      <w:rFonts w:ascii="Times New Roman" w:eastAsia="Times New Roman" w:hAnsi="Times New Roman" w:cs="Times New Roman"/>
      <w:lang w:eastAsia="cs-CZ"/>
    </w:rPr>
  </w:style>
  <w:style w:type="paragraph" w:customStyle="1" w:styleId="txt">
    <w:name w:val="txt"/>
    <w:basedOn w:val="Normln"/>
    <w:rsid w:val="009D0D21"/>
    <w:pPr>
      <w:spacing w:after="120" w:line="240" w:lineRule="auto"/>
      <w:ind w:firstLine="357"/>
      <w:jc w:val="both"/>
    </w:pPr>
    <w:rPr>
      <w:rFonts w:ascii="Arial" w:hAnsi="Arial" w:cs="Arial"/>
      <w:lang w:eastAsia="cs-CZ"/>
    </w:rPr>
  </w:style>
  <w:style w:type="paragraph" w:customStyle="1" w:styleId="Zkladnodstavec">
    <w:name w:val="[Základní odstavec]"/>
    <w:basedOn w:val="Normln"/>
    <w:uiPriority w:val="99"/>
    <w:rsid w:val="002C1A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rukturalni-fondy.cz/cs/Microsites/IROP/Dokument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rukturalni-fondy.cz/cs/Microsites/IROP/Dokumenty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ukturalni-fondy.cz/getmedia/495ea682-77ab-4053-a231-29550d532418/Pravidla-spolufinancovani-evropskych-fondu-v-PO-2014-2020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trukturalni-fondy.cz/cs/Microsites/IROP/Dokumen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8E95-1D9F-4757-B144-4236CD05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10127</Words>
  <Characters>59756</Characters>
  <Application>Microsoft Office Word</Application>
  <DocSecurity>0</DocSecurity>
  <Lines>497</Lines>
  <Paragraphs>139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Korcianova</dc:creator>
  <cp:lastModifiedBy>Tomášek</cp:lastModifiedBy>
  <cp:revision>15</cp:revision>
  <cp:lastPrinted>2015-04-15T12:57:00Z</cp:lastPrinted>
  <dcterms:created xsi:type="dcterms:W3CDTF">2016-08-26T06:16:00Z</dcterms:created>
  <dcterms:modified xsi:type="dcterms:W3CDTF">2017-04-03T09:35:00Z</dcterms:modified>
</cp:coreProperties>
</file>