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E03959">
        <w:rPr>
          <w:rFonts w:asciiTheme="majorHAnsi" w:hAnsiTheme="majorHAnsi" w:cs="MyriadPro-Black"/>
          <w:caps/>
          <w:sz w:val="60"/>
          <w:szCs w:val="60"/>
        </w:rPr>
        <w:t>pro integrované projekty CLLD</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E03959">
        <w:rPr>
          <w:rFonts w:asciiTheme="majorHAnsi" w:hAnsiTheme="majorHAnsi" w:cs="MyriadPro-Black"/>
          <w:caps/>
          <w:color w:val="A6A6A6"/>
          <w:sz w:val="40"/>
          <w:szCs w:val="40"/>
        </w:rPr>
        <w:t>4.1</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E829AC">
        <w:rPr>
          <w:rFonts w:asciiTheme="majorHAnsi" w:hAnsiTheme="majorHAnsi" w:cs="MyriadPro-Black"/>
          <w:caps/>
          <w:color w:val="A6A6A6"/>
          <w:sz w:val="40"/>
          <w:szCs w:val="40"/>
        </w:rPr>
        <w:t>45</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57A1">
        <w:rPr>
          <w:rFonts w:asciiTheme="majorHAnsi" w:hAnsiTheme="majorHAnsi" w:cs="MyriadPro-Black"/>
          <w:caps/>
          <w:sz w:val="40"/>
          <w:szCs w:val="40"/>
        </w:rPr>
        <w:t>2</w:t>
      </w:r>
      <w:r w:rsidR="0096189C">
        <w:rPr>
          <w:rFonts w:asciiTheme="majorHAnsi" w:hAnsiTheme="majorHAnsi" w:cs="MyriadPro-Black"/>
          <w:caps/>
          <w:sz w:val="40"/>
          <w:szCs w:val="40"/>
        </w:rPr>
        <w:t>B</w:t>
      </w:r>
    </w:p>
    <w:p w:rsidR="00BA3C79" w:rsidRDefault="00BA3C79" w:rsidP="00BA3C79">
      <w:pPr>
        <w:pStyle w:val="Zkladnodstavec"/>
        <w:rPr>
          <w:rFonts w:asciiTheme="majorHAnsi" w:hAnsiTheme="majorHAnsi" w:cs="MyriadPro-Black"/>
          <w:b/>
          <w:caps/>
          <w:sz w:val="46"/>
          <w:szCs w:val="40"/>
        </w:rPr>
      </w:pPr>
    </w:p>
    <w:p w:rsidR="00E03959" w:rsidRPr="009B1CA6" w:rsidRDefault="00BA3C79" w:rsidP="00E03959">
      <w:pPr>
        <w:pStyle w:val="Zkladnodstavec"/>
        <w:rPr>
          <w:rFonts w:asciiTheme="majorHAnsi" w:hAnsiTheme="majorHAnsi" w:cs="MyriadPro-Black"/>
          <w:b/>
          <w:sz w:val="46"/>
          <w:szCs w:val="40"/>
        </w:rPr>
      </w:pPr>
      <w:r>
        <w:rPr>
          <w:rFonts w:asciiTheme="majorHAnsi" w:hAnsiTheme="majorHAnsi" w:cs="MyriadPro-Black"/>
          <w:b/>
          <w:caps/>
          <w:sz w:val="46"/>
          <w:szCs w:val="40"/>
        </w:rPr>
        <w:t>Podmínky Rozhodnutí o poskytnutí dotace</w:t>
      </w:r>
      <w:r w:rsidR="00E03959">
        <w:rPr>
          <w:rFonts w:asciiTheme="majorHAnsi" w:hAnsiTheme="majorHAnsi" w:cs="MyriadPro-Black"/>
          <w:b/>
          <w:caps/>
          <w:sz w:val="46"/>
          <w:szCs w:val="40"/>
        </w:rPr>
        <w:t xml:space="preserve"> - územní </w:t>
      </w:r>
      <w:r w:rsidR="0096189C">
        <w:rPr>
          <w:rFonts w:asciiTheme="majorHAnsi" w:hAnsiTheme="majorHAnsi" w:cs="MyriadPro-Black"/>
          <w:b/>
          <w:caps/>
          <w:sz w:val="46"/>
          <w:szCs w:val="40"/>
        </w:rPr>
        <w:t xml:space="preserve">PLÁNY </w:t>
      </w:r>
      <w:r w:rsidR="0096189C" w:rsidRPr="0096189C">
        <w:rPr>
          <w:rFonts w:asciiTheme="majorHAnsi" w:hAnsiTheme="majorHAnsi" w:cs="MyriadPro-Black"/>
          <w:b/>
          <w:sz w:val="46"/>
          <w:szCs w:val="40"/>
        </w:rPr>
        <w:t>(s podporou „de minimis“)</w:t>
      </w:r>
      <w:r w:rsidR="00E03959" w:rsidRPr="0096189C">
        <w:rPr>
          <w:rFonts w:asciiTheme="majorHAnsi" w:hAnsiTheme="majorHAnsi" w:cs="MyriadPro-Black"/>
          <w:b/>
          <w:sz w:val="46"/>
          <w:szCs w:val="40"/>
        </w:rPr>
        <w:t xml:space="preserve"> </w:t>
      </w:r>
      <w:bookmarkStart w:id="5" w:name="_GoBack"/>
      <w:bookmarkEnd w:id="5"/>
    </w:p>
    <w:p w:rsidR="00BA3C79" w:rsidRDefault="00BA3C79"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08163D">
        <w:rPr>
          <w:rFonts w:asciiTheme="majorHAnsi" w:hAnsiTheme="majorHAnsi" w:cs="MyriadPro-Black"/>
          <w:caps/>
          <w:sz w:val="32"/>
          <w:szCs w:val="40"/>
        </w:rPr>
        <w:t xml:space="preserve">OD </w:t>
      </w:r>
      <w:r w:rsidR="006C4C70">
        <w:rPr>
          <w:rFonts w:asciiTheme="majorHAnsi" w:hAnsiTheme="majorHAnsi" w:cs="MyriadPro-Black"/>
          <w:caps/>
          <w:sz w:val="32"/>
          <w:szCs w:val="40"/>
        </w:rPr>
        <w:t>6</w:t>
      </w:r>
      <w:r w:rsidR="00E829AC">
        <w:rPr>
          <w:rFonts w:asciiTheme="majorHAnsi" w:hAnsiTheme="majorHAnsi" w:cs="MyriadPro-Black"/>
          <w:caps/>
          <w:sz w:val="32"/>
          <w:szCs w:val="40"/>
        </w:rPr>
        <w:t xml:space="preserve">. </w:t>
      </w:r>
      <w:r w:rsidR="00AC5A3D">
        <w:rPr>
          <w:rFonts w:asciiTheme="majorHAnsi" w:hAnsiTheme="majorHAnsi" w:cs="MyriadPro-Black"/>
          <w:caps/>
          <w:sz w:val="32"/>
          <w:szCs w:val="40"/>
        </w:rPr>
        <w:t>1</w:t>
      </w:r>
      <w:r w:rsidR="006C4C70">
        <w:rPr>
          <w:rFonts w:asciiTheme="majorHAnsi" w:hAnsiTheme="majorHAnsi" w:cs="MyriadPro-Black"/>
          <w:caps/>
          <w:sz w:val="32"/>
          <w:szCs w:val="40"/>
        </w:rPr>
        <w:t>1</w:t>
      </w:r>
      <w:r w:rsidRPr="0008163D">
        <w:rPr>
          <w:rFonts w:asciiTheme="majorHAnsi" w:hAnsiTheme="majorHAnsi" w:cs="MyriadPro-Black"/>
          <w:caps/>
          <w:sz w:val="32"/>
          <w:szCs w:val="40"/>
        </w:rPr>
        <w:t>.</w:t>
      </w:r>
      <w:r w:rsidRPr="007979A3">
        <w:rPr>
          <w:rFonts w:asciiTheme="majorHAnsi" w:hAnsiTheme="majorHAnsi" w:cs="MyriadPro-Black"/>
          <w:caps/>
          <w:sz w:val="32"/>
          <w:szCs w:val="40"/>
        </w:rPr>
        <w:t xml:space="preserve"> 201</w:t>
      </w:r>
      <w:r w:rsidR="005D3D62">
        <w:rPr>
          <w:rFonts w:asciiTheme="majorHAnsi" w:hAnsiTheme="majorHAnsi" w:cs="MyriadPro-Black"/>
          <w:caps/>
          <w:sz w:val="32"/>
          <w:szCs w:val="40"/>
        </w:rPr>
        <w:t>9</w:t>
      </w: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8F15C6" w:rsidRPr="0042131F" w:rsidRDefault="00220DDF" w:rsidP="00220DDF">
      <w:pPr>
        <w:widowControl w:val="0"/>
        <w:spacing w:after="120"/>
        <w:ind w:right="180"/>
        <w:rPr>
          <w:rFonts w:asciiTheme="minorHAnsi" w:hAnsiTheme="minorHAnsi"/>
        </w:rPr>
      </w:pPr>
      <w:r>
        <w:rPr>
          <w:rFonts w:asciiTheme="minorHAnsi" w:hAnsiTheme="minorHAnsi"/>
          <w:snapToGrid w:val="0"/>
        </w:rPr>
        <w:lastRenderedPageBreak/>
        <w:t xml:space="preserve">2. </w:t>
      </w:r>
      <w:r w:rsidR="00066F64" w:rsidRPr="00FC5595">
        <w:rPr>
          <w:rFonts w:asciiTheme="minorHAnsi" w:hAnsiTheme="minorHAnsi"/>
          <w:snapToGrid w:val="0"/>
        </w:rPr>
        <w:t>Finanční rámec projektu</w:t>
      </w:r>
      <w:r w:rsidR="008815E8" w:rsidRPr="00FC5595">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7B48BD" w:rsidRPr="00FC5595" w:rsidTr="000C5A82">
        <w:trPr>
          <w:jc w:val="center"/>
        </w:trPr>
        <w:tc>
          <w:tcPr>
            <w:tcW w:w="5377"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Druh dotace/zdroje spolufinancování</w:t>
            </w:r>
          </w:p>
        </w:tc>
        <w:tc>
          <w:tcPr>
            <w:tcW w:w="2183"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0087764B" w:rsidRPr="00FC5595">
              <w:rPr>
                <w:rFonts w:asciiTheme="minorHAnsi" w:hAnsiTheme="minorHAnsi"/>
                <w:b/>
                <w:snapToGrid w:val="0"/>
                <w:sz w:val="22"/>
              </w:rPr>
              <w:br/>
            </w:r>
            <w:r w:rsidRPr="00FC5595">
              <w:rPr>
                <w:rFonts w:asciiTheme="minorHAnsi" w:hAnsiTheme="minorHAnsi"/>
                <w:b/>
                <w:snapToGrid w:val="0"/>
                <w:sz w:val="22"/>
              </w:rPr>
              <w:t>v %</w:t>
            </w: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snapToGrid w:val="0"/>
                <w:sz w:val="22"/>
              </w:rPr>
            </w:pPr>
            <w:r w:rsidRPr="00FC5595">
              <w:rPr>
                <w:rFonts w:asciiTheme="minorHAnsi" w:hAnsiTheme="minorHAnsi"/>
                <w:b/>
                <w:snapToGrid w:val="0"/>
                <w:sz w:val="22"/>
              </w:rPr>
              <w:t>Dotace ze strukturálního fondu ERDF (dále jen „SF“)</w:t>
            </w:r>
            <w:r w:rsidRPr="00FC5595">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611EB3">
            <w:pPr>
              <w:widowControl w:val="0"/>
              <w:rPr>
                <w:rFonts w:asciiTheme="minorHAnsi" w:hAnsiTheme="minorHAnsi"/>
                <w:i/>
                <w:snapToGrid w:val="0"/>
                <w:sz w:val="22"/>
              </w:rPr>
            </w:pPr>
            <w:r w:rsidRPr="00FC5595">
              <w:rPr>
                <w:rFonts w:asciiTheme="minorHAnsi" w:hAnsiTheme="minorHAnsi"/>
                <w:i/>
                <w:snapToGrid w:val="0"/>
                <w:sz w:val="22"/>
              </w:rPr>
              <w:t xml:space="preserve">Z toho: dotace </w:t>
            </w:r>
            <w:r w:rsidR="003A6683" w:rsidRPr="00FC5595">
              <w:rPr>
                <w:rFonts w:asciiTheme="minorHAnsi" w:hAnsiTheme="minorHAnsi"/>
                <w:i/>
                <w:snapToGrid w:val="0"/>
                <w:sz w:val="22"/>
              </w:rPr>
              <w:t>z</w:t>
            </w:r>
            <w:r w:rsidR="00611EB3">
              <w:rPr>
                <w:rFonts w:asciiTheme="minorHAnsi" w:hAnsiTheme="minorHAnsi"/>
                <w:i/>
                <w:snapToGrid w:val="0"/>
                <w:sz w:val="22"/>
              </w:rPr>
              <w:t>e</w:t>
            </w:r>
            <w:r w:rsidR="003A6683" w:rsidRPr="00FC5595">
              <w:rPr>
                <w:rFonts w:asciiTheme="minorHAnsi" w:hAnsiTheme="minorHAnsi"/>
                <w:i/>
                <w:snapToGrid w:val="0"/>
                <w:sz w:val="22"/>
              </w:rPr>
              <w:t> </w:t>
            </w:r>
            <w:r w:rsidR="008E6C11">
              <w:rPr>
                <w:rFonts w:asciiTheme="minorHAnsi" w:hAnsiTheme="minorHAnsi"/>
                <w:i/>
                <w:snapToGrid w:val="0"/>
                <w:sz w:val="22"/>
              </w:rPr>
              <w:t>státního rozpočtu</w:t>
            </w:r>
            <w:r w:rsidR="00F84ABC">
              <w:rPr>
                <w:rStyle w:val="Znakapoznpodarou"/>
                <w:rFonts w:asciiTheme="minorHAnsi" w:hAnsiTheme="minorHAnsi"/>
                <w:i/>
                <w:snapToGrid w:val="0"/>
                <w:sz w:val="22"/>
              </w:rPr>
              <w:footnoteReference w:id="3"/>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611EB3" w:rsidRPr="00FC5595" w:rsidTr="000C5A82">
        <w:trPr>
          <w:jc w:val="center"/>
        </w:trPr>
        <w:tc>
          <w:tcPr>
            <w:tcW w:w="5377" w:type="dxa"/>
          </w:tcPr>
          <w:p w:rsidR="00611EB3" w:rsidRPr="00FC5595" w:rsidRDefault="004B7C66" w:rsidP="008E6C11">
            <w:pPr>
              <w:widowControl w:val="0"/>
              <w:rPr>
                <w:rFonts w:asciiTheme="minorHAnsi" w:hAnsiTheme="minorHAnsi"/>
                <w:i/>
                <w:snapToGrid w:val="0"/>
                <w:sz w:val="22"/>
              </w:rPr>
            </w:pPr>
            <w:r>
              <w:rPr>
                <w:rFonts w:asciiTheme="minorHAnsi" w:hAnsiTheme="minorHAnsi"/>
                <w:i/>
                <w:snapToGrid w:val="0"/>
                <w:sz w:val="22"/>
              </w:rPr>
              <w:t xml:space="preserve">Z toho: dotace z ……………. </w:t>
            </w:r>
            <w:r w:rsidR="00611EB3">
              <w:rPr>
                <w:rFonts w:asciiTheme="minorHAnsi" w:hAnsiTheme="minorHAnsi"/>
                <w:i/>
                <w:snapToGrid w:val="0"/>
                <w:sz w:val="22"/>
              </w:rPr>
              <w:t>(obce, kraje)</w:t>
            </w:r>
          </w:p>
        </w:tc>
        <w:tc>
          <w:tcPr>
            <w:tcW w:w="2183" w:type="dxa"/>
          </w:tcPr>
          <w:p w:rsidR="00611EB3" w:rsidRPr="00FC5595" w:rsidRDefault="00611EB3" w:rsidP="00585204">
            <w:pPr>
              <w:widowControl w:val="0"/>
              <w:rPr>
                <w:rFonts w:asciiTheme="minorHAnsi" w:hAnsiTheme="minorHAnsi"/>
                <w:snapToGrid w:val="0"/>
                <w:sz w:val="22"/>
              </w:rPr>
            </w:pPr>
          </w:p>
        </w:tc>
        <w:tc>
          <w:tcPr>
            <w:tcW w:w="2340" w:type="dxa"/>
          </w:tcPr>
          <w:p w:rsidR="00611EB3" w:rsidRPr="00FC5595" w:rsidRDefault="00611EB3"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0042131F" w:rsidRPr="00FC5595">
              <w:rPr>
                <w:rStyle w:val="Znakapoznpodarou"/>
                <w:rFonts w:asciiTheme="minorHAnsi" w:hAnsiTheme="minorHAnsi"/>
                <w:snapToGrid w:val="0"/>
              </w:rPr>
              <w:footnoteReference w:id="4"/>
            </w:r>
          </w:p>
        </w:tc>
        <w:tc>
          <w:tcPr>
            <w:tcW w:w="2183" w:type="dxa"/>
          </w:tcPr>
          <w:p w:rsidR="007B48BD" w:rsidRPr="00FC5595" w:rsidRDefault="007B48BD" w:rsidP="00585204">
            <w:pPr>
              <w:widowControl w:val="0"/>
              <w:rPr>
                <w:rFonts w:asciiTheme="minorHAnsi" w:hAnsiTheme="minorHAnsi"/>
                <w:b/>
                <w:snapToGrid w:val="0"/>
                <w:sz w:val="22"/>
              </w:rPr>
            </w:pP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100</w:t>
            </w:r>
          </w:p>
        </w:tc>
      </w:tr>
    </w:tbl>
    <w:p w:rsidR="0089071D" w:rsidRDefault="0089071D" w:rsidP="00D741BD">
      <w:pPr>
        <w:pStyle w:val="Zkladntext"/>
        <w:numPr>
          <w:ilvl w:val="0"/>
          <w:numId w:val="15"/>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podíly jednotlivých druhů dotace a zdrojů spolufinancování na celkových způsobilých výdajích.</w:t>
      </w:r>
    </w:p>
    <w:p w:rsidR="0089071D" w:rsidRPr="0089071D" w:rsidRDefault="0089071D" w:rsidP="0089071D">
      <w:pPr>
        <w:pStyle w:val="Odstavecseseznamem"/>
        <w:widowControl w:val="0"/>
        <w:numPr>
          <w:ilvl w:val="0"/>
          <w:numId w:val="15"/>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 uvedených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CE2B0B">
        <w:rPr>
          <w:rFonts w:asciiTheme="minorHAnsi" w:hAnsiTheme="minorHAnsi"/>
          <w:b w:val="0"/>
          <w:i w:val="0"/>
        </w:rPr>
        <w:t>ídicí orgán IR</w:t>
      </w:r>
      <w:r w:rsidRPr="00E206F5">
        <w:rPr>
          <w:rFonts w:asciiTheme="minorHAnsi" w:hAnsiTheme="minorHAnsi"/>
          <w:b w:val="0"/>
          <w:i w:val="0"/>
        </w:rPr>
        <w:t>O</w:t>
      </w:r>
      <w:r w:rsidR="00CE2B0B">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967"/>
        <w:gridCol w:w="4204"/>
        <w:gridCol w:w="1959"/>
        <w:gridCol w:w="2156"/>
      </w:tblGrid>
      <w:tr w:rsidR="0036114D" w:rsidTr="00ED3458">
        <w:tc>
          <w:tcPr>
            <w:tcW w:w="1038" w:type="dxa"/>
          </w:tcPr>
          <w:p w:rsidR="0036114D" w:rsidRPr="00D920CA" w:rsidRDefault="0036114D" w:rsidP="00FF1A07">
            <w:pPr>
              <w:rPr>
                <w:b/>
              </w:rPr>
            </w:pPr>
          </w:p>
        </w:tc>
        <w:tc>
          <w:tcPr>
            <w:tcW w:w="4338" w:type="dxa"/>
          </w:tcPr>
          <w:p w:rsidR="0036114D" w:rsidRPr="00811919" w:rsidRDefault="0036114D" w:rsidP="00FF1A07">
            <w:pPr>
              <w:rPr>
                <w:rFonts w:asciiTheme="minorHAnsi" w:hAnsiTheme="minorHAnsi"/>
                <w:b/>
                <w:sz w:val="22"/>
                <w:szCs w:val="22"/>
              </w:rPr>
            </w:pPr>
            <w:r w:rsidRPr="00811919">
              <w:rPr>
                <w:rFonts w:asciiTheme="minorHAnsi" w:hAnsiTheme="minorHAnsi"/>
                <w:b/>
                <w:sz w:val="22"/>
                <w:szCs w:val="22"/>
              </w:rPr>
              <w:t>Podmínka</w:t>
            </w:r>
          </w:p>
        </w:tc>
        <w:tc>
          <w:tcPr>
            <w:tcW w:w="1680" w:type="dxa"/>
          </w:tcPr>
          <w:p w:rsidR="0036114D" w:rsidRPr="00811919" w:rsidRDefault="0036114D" w:rsidP="0036114D">
            <w:pPr>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230" w:type="dxa"/>
          </w:tcPr>
          <w:p w:rsidR="0036114D" w:rsidRPr="00811919" w:rsidRDefault="0036114D" w:rsidP="00E206F5">
            <w:pPr>
              <w:jc w:val="both"/>
              <w:rPr>
                <w:sz w:val="22"/>
                <w:szCs w:val="22"/>
              </w:rPr>
            </w:pPr>
            <w:r>
              <w:rPr>
                <w:rFonts w:asciiTheme="minorHAnsi" w:hAnsiTheme="minorHAnsi" w:cstheme="minorHAnsi"/>
                <w:b/>
                <w:sz w:val="22"/>
                <w:szCs w:val="22"/>
                <w:lang w:eastAsia="ar-SA"/>
              </w:rPr>
              <w:t>Sazba krácení dotace</w:t>
            </w:r>
          </w:p>
        </w:tc>
      </w:tr>
      <w:tr w:rsidR="00F271BA" w:rsidTr="00ED3458">
        <w:tc>
          <w:tcPr>
            <w:tcW w:w="1038" w:type="dxa"/>
          </w:tcPr>
          <w:p w:rsidR="00F271BA" w:rsidRPr="00794895" w:rsidRDefault="00F271BA" w:rsidP="00FF1A07">
            <w:pPr>
              <w:rPr>
                <w:rFonts w:asciiTheme="minorHAnsi" w:hAnsiTheme="minorHAnsi"/>
                <w:sz w:val="22"/>
                <w:szCs w:val="22"/>
              </w:rPr>
            </w:pPr>
            <w:r w:rsidRPr="00794895">
              <w:rPr>
                <w:rFonts w:asciiTheme="minorHAnsi" w:hAnsiTheme="minorHAnsi"/>
                <w:sz w:val="22"/>
                <w:szCs w:val="22"/>
              </w:rPr>
              <w:t>1.</w:t>
            </w:r>
          </w:p>
        </w:tc>
        <w:tc>
          <w:tcPr>
            <w:tcW w:w="4338" w:type="dxa"/>
          </w:tcPr>
          <w:p w:rsidR="00F271BA" w:rsidRPr="00145050"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680" w:type="dxa"/>
          </w:tcPr>
          <w:p w:rsidR="00F271BA" w:rsidRDefault="0036114D" w:rsidP="00603A1E">
            <w:pPr>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0" w:type="dxa"/>
          </w:tcPr>
          <w:p w:rsidR="00F271BA" w:rsidRPr="00F93472" w:rsidRDefault="00EF6DD8" w:rsidP="00F93472">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71539D">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rsidTr="00ED3458">
        <w:tc>
          <w:tcPr>
            <w:tcW w:w="1038" w:type="dxa"/>
          </w:tcPr>
          <w:p w:rsidR="00F271BA" w:rsidRPr="00794895" w:rsidRDefault="00F271BA" w:rsidP="00FF1A07">
            <w:pPr>
              <w:rPr>
                <w:rFonts w:asciiTheme="minorHAnsi" w:hAnsiTheme="minorHAnsi"/>
                <w:sz w:val="22"/>
                <w:szCs w:val="22"/>
              </w:rPr>
            </w:pPr>
            <w:r w:rsidRPr="00794895">
              <w:rPr>
                <w:rFonts w:asciiTheme="minorHAnsi" w:hAnsiTheme="minorHAnsi"/>
                <w:sz w:val="22"/>
                <w:szCs w:val="22"/>
              </w:rPr>
              <w:t>2.</w:t>
            </w:r>
          </w:p>
        </w:tc>
        <w:tc>
          <w:tcPr>
            <w:tcW w:w="4338" w:type="dxa"/>
          </w:tcPr>
          <w:p w:rsidR="00EF6DD8" w:rsidRDefault="00F271BA" w:rsidP="00145099">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w:t>
            </w:r>
            <w:r w:rsidR="00145050">
              <w:rPr>
                <w:rFonts w:asciiTheme="minorHAnsi" w:hAnsiTheme="minorHAnsi" w:cstheme="minorHAnsi"/>
                <w:snapToGrid w:val="0"/>
                <w:sz w:val="22"/>
                <w:szCs w:val="22"/>
              </w:rPr>
              <w:t>v souladu se zákonem č. </w:t>
            </w:r>
            <w:r w:rsidRPr="00B8373C">
              <w:rPr>
                <w:rFonts w:asciiTheme="minorHAnsi" w:hAnsiTheme="minorHAnsi" w:cstheme="minorHAnsi"/>
                <w:snapToGrid w:val="0"/>
                <w:sz w:val="22"/>
                <w:szCs w:val="22"/>
              </w:rPr>
              <w:t>137/2006</w:t>
            </w:r>
            <w:r w:rsidR="00145050">
              <w:rPr>
                <w:rFonts w:asciiTheme="minorHAnsi" w:hAnsiTheme="minorHAnsi" w:cstheme="minorHAnsi"/>
                <w:snapToGrid w:val="0"/>
                <w:sz w:val="22"/>
                <w:szCs w:val="22"/>
              </w:rPr>
              <w:t xml:space="preserve"> Sb., o veřejných zakázkách, ve </w:t>
            </w:r>
            <w:r w:rsidRPr="00B8373C">
              <w:rPr>
                <w:rFonts w:asciiTheme="minorHAnsi" w:hAnsiTheme="minorHAnsi" w:cstheme="minorHAnsi"/>
                <w:snapToGrid w:val="0"/>
                <w:sz w:val="22"/>
                <w:szCs w:val="22"/>
              </w:rPr>
              <w:t>znění pozdějších předpisů</w:t>
            </w:r>
            <w:r w:rsidR="00D66B91">
              <w:rPr>
                <w:rFonts w:asciiTheme="minorHAnsi" w:hAnsiTheme="minorHAnsi" w:cstheme="minorHAnsi"/>
                <w:snapToGrid w:val="0"/>
                <w:sz w:val="22"/>
                <w:szCs w:val="22"/>
              </w:rPr>
              <w:t xml:space="preserve"> (</w:t>
            </w:r>
            <w:r w:rsidR="00B1472D">
              <w:rPr>
                <w:rFonts w:asciiTheme="minorHAnsi" w:hAnsiTheme="minorHAnsi" w:cstheme="minorHAnsi"/>
                <w:snapToGrid w:val="0"/>
                <w:sz w:val="22"/>
                <w:szCs w:val="22"/>
              </w:rPr>
              <w:t xml:space="preserve">do 30. </w:t>
            </w:r>
            <w:r w:rsidR="000372AC">
              <w:rPr>
                <w:rFonts w:asciiTheme="minorHAnsi" w:hAnsiTheme="minorHAnsi" w:cstheme="minorHAnsi"/>
                <w:snapToGrid w:val="0"/>
                <w:sz w:val="22"/>
                <w:szCs w:val="22"/>
              </w:rPr>
              <w:t xml:space="preserve">9. 2016; </w:t>
            </w:r>
            <w:r w:rsidR="00D66B91">
              <w:rPr>
                <w:rFonts w:asciiTheme="minorHAnsi" w:hAnsiTheme="minorHAnsi" w:cstheme="minorHAnsi"/>
                <w:snapToGrid w:val="0"/>
                <w:sz w:val="22"/>
                <w:szCs w:val="22"/>
              </w:rPr>
              <w:t xml:space="preserve">dále jen </w:t>
            </w:r>
            <w:r w:rsidR="00C50778">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C50778">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0372AC">
              <w:rPr>
                <w:rFonts w:asciiTheme="minorHAnsi" w:hAnsiTheme="minorHAnsi" w:cstheme="minorHAnsi"/>
                <w:snapToGrid w:val="0"/>
                <w:sz w:val="22"/>
                <w:szCs w:val="22"/>
              </w:rPr>
              <w:t xml:space="preserve">, nebo zákonem č. 134/2016 Sb., o </w:t>
            </w:r>
            <w:r w:rsidR="00B1472D">
              <w:rPr>
                <w:rFonts w:asciiTheme="minorHAnsi" w:hAnsiTheme="minorHAnsi" w:cstheme="minorHAnsi"/>
                <w:snapToGrid w:val="0"/>
                <w:sz w:val="22"/>
                <w:szCs w:val="22"/>
              </w:rPr>
              <w:t xml:space="preserve">zadávání veřejných </w:t>
            </w:r>
            <w:r w:rsidR="00B1472D">
              <w:rPr>
                <w:rFonts w:asciiTheme="minorHAnsi" w:hAnsiTheme="minorHAnsi" w:cstheme="minorHAnsi"/>
                <w:snapToGrid w:val="0"/>
                <w:sz w:val="22"/>
                <w:szCs w:val="22"/>
              </w:rPr>
              <w:lastRenderedPageBreak/>
              <w:t>zakázek</w:t>
            </w:r>
            <w:r w:rsidR="004D4BDC">
              <w:rPr>
                <w:rFonts w:asciiTheme="minorHAnsi" w:hAnsiTheme="minorHAnsi" w:cstheme="minorHAnsi"/>
                <w:snapToGrid w:val="0"/>
                <w:sz w:val="22"/>
                <w:szCs w:val="22"/>
              </w:rPr>
              <w:t>, v platném znění</w:t>
            </w:r>
            <w:r w:rsidR="00B1472D">
              <w:rPr>
                <w:rFonts w:asciiTheme="minorHAnsi" w:hAnsiTheme="minorHAnsi" w:cstheme="minorHAnsi"/>
                <w:snapToGrid w:val="0"/>
                <w:sz w:val="22"/>
                <w:szCs w:val="22"/>
              </w:rPr>
              <w:t xml:space="preserve"> (od </w:t>
            </w:r>
            <w:r w:rsidR="000372AC">
              <w:rPr>
                <w:rFonts w:asciiTheme="minorHAnsi" w:hAnsiTheme="minorHAnsi" w:cstheme="minorHAnsi"/>
                <w:snapToGrid w:val="0"/>
                <w:sz w:val="22"/>
                <w:szCs w:val="22"/>
              </w:rPr>
              <w:t>1. 10. 2016; dále jen „ZZVZ“)</w:t>
            </w:r>
            <w:r w:rsidRPr="00B8373C">
              <w:rPr>
                <w:rFonts w:asciiTheme="minorHAnsi" w:hAnsiTheme="minorHAnsi" w:cstheme="minorHAnsi"/>
                <w:snapToGrid w:val="0"/>
                <w:sz w:val="22"/>
                <w:szCs w:val="22"/>
              </w:rPr>
              <w:t xml:space="preserve">. </w:t>
            </w:r>
          </w:p>
          <w:p w:rsidR="00F271BA" w:rsidRPr="00B8373C" w:rsidRDefault="00440C80" w:rsidP="00046566">
            <w:pPr>
              <w:widowControl w:val="0"/>
              <w:spacing w:before="120"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0372AC">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C50778">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C11B01">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046566">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680" w:type="dxa"/>
          </w:tcPr>
          <w:p w:rsidR="00F271BA" w:rsidRDefault="0036114D" w:rsidP="00603A1E">
            <w:pPr>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230" w:type="dxa"/>
          </w:tcPr>
          <w:p w:rsidR="00F271BA" w:rsidRPr="00C66A00" w:rsidRDefault="0070094A" w:rsidP="00C94AE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C94AE4">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 xml:space="preserve">Finanční </w:t>
            </w:r>
            <w:r w:rsidRPr="00BA3C79">
              <w:rPr>
                <w:rFonts w:asciiTheme="minorHAnsi" w:hAnsiTheme="minorHAnsi"/>
                <w:i/>
                <w:snapToGrid w:val="0"/>
                <w:sz w:val="22"/>
                <w:szCs w:val="22"/>
              </w:rPr>
              <w:lastRenderedPageBreak/>
              <w:t>opravy za nedodržení postupu, stanoveného v ZVZ a 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C11B01">
              <w:rPr>
                <w:rFonts w:asciiTheme="minorHAnsi" w:hAnsiTheme="minorHAnsi"/>
                <w:snapToGrid w:val="0"/>
                <w:sz w:val="22"/>
                <w:szCs w:val="22"/>
              </w:rPr>
              <w:t>p</w:t>
            </w:r>
            <w:r w:rsidR="00E97CE3">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rsidTr="00ED3458">
        <w:trPr>
          <w:trHeight w:val="1273"/>
        </w:trPr>
        <w:tc>
          <w:tcPr>
            <w:tcW w:w="1038" w:type="dxa"/>
          </w:tcPr>
          <w:p w:rsidR="00527B45" w:rsidRPr="00794895" w:rsidRDefault="00527B45" w:rsidP="00FF1A07">
            <w:pPr>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338" w:type="dxa"/>
          </w:tcPr>
          <w:p w:rsidR="00527B45" w:rsidRPr="00811919" w:rsidRDefault="00527B45" w:rsidP="00145099">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0372AC">
              <w:rPr>
                <w:rFonts w:asciiTheme="minorHAnsi" w:hAnsiTheme="minorHAnsi"/>
                <w:snapToGrid w:val="0"/>
                <w:sz w:val="22"/>
                <w:szCs w:val="22"/>
              </w:rPr>
              <w:t xml:space="preserve"> nebo ZZVZ</w:t>
            </w:r>
            <w:r w:rsidR="00145050">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E97CE3">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680" w:type="dxa"/>
          </w:tcPr>
          <w:p w:rsidR="00527B45" w:rsidRDefault="00527B45" w:rsidP="00603A1E">
            <w:pPr>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0" w:type="dxa"/>
          </w:tcPr>
          <w:p w:rsidR="00527B45" w:rsidRPr="00645861" w:rsidRDefault="00527B45" w:rsidP="00597923">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145050">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597923">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rsidTr="00ED3458">
        <w:trPr>
          <w:trHeight w:val="1273"/>
        </w:trPr>
        <w:tc>
          <w:tcPr>
            <w:tcW w:w="1038" w:type="dxa"/>
          </w:tcPr>
          <w:p w:rsidR="00527B45" w:rsidRDefault="00527B45" w:rsidP="00FF1A07">
            <w:pPr>
              <w:rPr>
                <w:rFonts w:asciiTheme="minorHAnsi" w:hAnsiTheme="minorHAnsi"/>
                <w:sz w:val="22"/>
                <w:szCs w:val="22"/>
              </w:rPr>
            </w:pPr>
            <w:r>
              <w:rPr>
                <w:rFonts w:asciiTheme="minorHAnsi" w:hAnsiTheme="minorHAnsi"/>
                <w:sz w:val="22"/>
                <w:szCs w:val="22"/>
              </w:rPr>
              <w:t>4.</w:t>
            </w:r>
          </w:p>
        </w:tc>
        <w:tc>
          <w:tcPr>
            <w:tcW w:w="4338" w:type="dxa"/>
          </w:tcPr>
          <w:p w:rsidR="00527B45" w:rsidRPr="00811919" w:rsidRDefault="00527B45" w:rsidP="00145099">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680" w:type="dxa"/>
          </w:tcPr>
          <w:p w:rsidR="00527B45" w:rsidRPr="0036114D" w:rsidRDefault="00527B45" w:rsidP="00603A1E">
            <w:pPr>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0" w:type="dxa"/>
          </w:tcPr>
          <w:p w:rsidR="00527B45" w:rsidRDefault="00527B45" w:rsidP="00597923">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145050">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597923">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63371D">
        <w:trPr>
          <w:trHeight w:val="1171"/>
        </w:trPr>
        <w:tc>
          <w:tcPr>
            <w:tcW w:w="1038" w:type="dxa"/>
            <w:vMerge w:val="restart"/>
          </w:tcPr>
          <w:p w:rsidR="00D96A46" w:rsidRPr="00794895" w:rsidRDefault="00D96A46" w:rsidP="00FF1A07">
            <w:pPr>
              <w:rPr>
                <w:rFonts w:asciiTheme="minorHAnsi" w:hAnsiTheme="minorHAnsi"/>
                <w:sz w:val="22"/>
                <w:szCs w:val="22"/>
              </w:rPr>
            </w:pPr>
            <w:r>
              <w:rPr>
                <w:rFonts w:asciiTheme="minorHAnsi" w:hAnsiTheme="minorHAnsi"/>
                <w:sz w:val="22"/>
                <w:szCs w:val="22"/>
              </w:rPr>
              <w:t>5.</w:t>
            </w:r>
          </w:p>
        </w:tc>
        <w:tc>
          <w:tcPr>
            <w:tcW w:w="4338" w:type="dxa"/>
          </w:tcPr>
          <w:p w:rsidR="00D96A46" w:rsidRPr="00811919" w:rsidRDefault="00D96A46" w:rsidP="00603A1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w:t>
            </w:r>
            <w:r w:rsidR="00046566">
              <w:rPr>
                <w:rFonts w:asciiTheme="minorHAnsi" w:hAnsiTheme="minorHAnsi"/>
                <w:snapToGrid w:val="0"/>
                <w:sz w:val="22"/>
                <w:szCs w:val="22"/>
              </w:rPr>
              <w:t> </w:t>
            </w:r>
            <w:r w:rsidRPr="00811919">
              <w:rPr>
                <w:rFonts w:asciiTheme="minorHAnsi" w:hAnsiTheme="minorHAnsi"/>
                <w:snapToGrid w:val="0"/>
                <w:sz w:val="22"/>
                <w:szCs w:val="22"/>
              </w:rPr>
              <w:t xml:space="preserve">průběhu realizace </w:t>
            </w:r>
            <w:r>
              <w:rPr>
                <w:rFonts w:asciiTheme="minorHAnsi" w:hAnsiTheme="minorHAnsi"/>
                <w:snapToGrid w:val="0"/>
                <w:sz w:val="22"/>
                <w:szCs w:val="22"/>
              </w:rPr>
              <w:t>projektu prostřednictvím zpráv o realizaci projektu.</w:t>
            </w:r>
          </w:p>
        </w:tc>
        <w:tc>
          <w:tcPr>
            <w:tcW w:w="1680" w:type="dxa"/>
          </w:tcPr>
          <w:p w:rsidR="00D96A46" w:rsidRPr="00E206F5" w:rsidRDefault="00D96A46" w:rsidP="00603A1E">
            <w:pPr>
              <w:jc w:val="both"/>
              <w:rPr>
                <w:sz w:val="22"/>
                <w:szCs w:val="22"/>
              </w:rPr>
            </w:pPr>
          </w:p>
        </w:tc>
        <w:tc>
          <w:tcPr>
            <w:tcW w:w="2230" w:type="dxa"/>
          </w:tcPr>
          <w:p w:rsidR="00D96A46" w:rsidRPr="005C6BE2" w:rsidRDefault="00D96A46" w:rsidP="00603A1E">
            <w:pPr>
              <w:widowControl w:val="0"/>
              <w:spacing w:after="120"/>
              <w:jc w:val="both"/>
              <w:rPr>
                <w:rFonts w:asciiTheme="minorHAnsi" w:hAnsiTheme="minorHAnsi"/>
                <w:snapToGrid w:val="0"/>
                <w:sz w:val="22"/>
                <w:szCs w:val="22"/>
              </w:rPr>
            </w:pPr>
          </w:p>
        </w:tc>
      </w:tr>
      <w:tr w:rsidR="00D96A46" w:rsidTr="00ED3458">
        <w:trPr>
          <w:trHeight w:val="1759"/>
        </w:trPr>
        <w:tc>
          <w:tcPr>
            <w:tcW w:w="1038" w:type="dxa"/>
            <w:vMerge/>
          </w:tcPr>
          <w:p w:rsidR="00D96A46" w:rsidRDefault="00D96A46" w:rsidP="00FF1A07">
            <w:pPr>
              <w:rPr>
                <w:rFonts w:asciiTheme="minorHAnsi" w:hAnsiTheme="minorHAnsi"/>
                <w:sz w:val="22"/>
                <w:szCs w:val="22"/>
              </w:rPr>
            </w:pPr>
          </w:p>
        </w:tc>
        <w:tc>
          <w:tcPr>
            <w:tcW w:w="4338" w:type="dxa"/>
            <w:shd w:val="clear" w:color="auto" w:fill="auto"/>
          </w:tcPr>
          <w:p w:rsidR="00D96A46" w:rsidRDefault="00D96A46" w:rsidP="00145050">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w:t>
            </w:r>
            <w:r w:rsidR="00046566">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145050" w:rsidP="00145050">
            <w:pPr>
              <w:pStyle w:val="Odstavecseseznamem"/>
              <w:widowControl w:val="0"/>
              <w:spacing w:after="120"/>
              <w:ind w:left="717"/>
              <w:jc w:val="both"/>
              <w:rPr>
                <w:rFonts w:asciiTheme="minorHAnsi" w:hAnsiTheme="minorHAnsi"/>
                <w:snapToGrid w:val="0"/>
                <w:sz w:val="22"/>
                <w:szCs w:val="22"/>
              </w:rPr>
            </w:pPr>
            <w:r>
              <w:rPr>
                <w:rFonts w:asciiTheme="minorHAnsi" w:hAnsiTheme="minorHAnsi"/>
                <w:snapToGrid w:val="0"/>
                <w:sz w:val="22"/>
                <w:szCs w:val="22"/>
              </w:rPr>
              <w:t>Společně s průběžnou zprávou o </w:t>
            </w:r>
            <w:r w:rsidR="00C01376" w:rsidRPr="00385659">
              <w:rPr>
                <w:rFonts w:asciiTheme="minorHAnsi" w:hAnsiTheme="minorHAnsi"/>
                <w:snapToGrid w:val="0"/>
                <w:sz w:val="22"/>
                <w:szCs w:val="22"/>
              </w:rPr>
              <w:t>realizaci projektu musí příjemce podat i</w:t>
            </w:r>
            <w:r w:rsidR="00046566">
              <w:rPr>
                <w:rFonts w:asciiTheme="minorHAnsi" w:hAnsiTheme="minorHAnsi"/>
                <w:snapToGrid w:val="0"/>
                <w:sz w:val="22"/>
                <w:szCs w:val="22"/>
              </w:rPr>
              <w:t> </w:t>
            </w:r>
            <w:r w:rsidR="00C01376" w:rsidRPr="00385659">
              <w:rPr>
                <w:rFonts w:asciiTheme="minorHAnsi" w:hAnsiTheme="minorHAnsi"/>
                <w:snapToGrid w:val="0"/>
                <w:sz w:val="22"/>
                <w:szCs w:val="22"/>
              </w:rPr>
              <w:t>Žádost o platbu.</w:t>
            </w:r>
          </w:p>
          <w:p w:rsidR="00C01376" w:rsidRDefault="00C01376" w:rsidP="002C7A7F">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043FA4" w:rsidRDefault="00043FA4" w:rsidP="002C7A7F">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w:t>
            </w:r>
            <w:r w:rsidRPr="004A4593">
              <w:rPr>
                <w:rFonts w:asciiTheme="minorHAnsi" w:hAnsiTheme="minorHAnsi"/>
                <w:snapToGrid w:val="0"/>
                <w:sz w:val="22"/>
                <w:szCs w:val="22"/>
              </w:rPr>
              <w:lastRenderedPageBreak/>
              <w:t>a</w:t>
            </w:r>
            <w:r w:rsidR="00B1472D">
              <w:rPr>
                <w:rFonts w:asciiTheme="minorHAnsi" w:hAnsiTheme="minorHAnsi"/>
                <w:snapToGrid w:val="0"/>
                <w:sz w:val="22"/>
                <w:szCs w:val="22"/>
              </w:rPr>
              <w:t> </w:t>
            </w:r>
            <w:r w:rsidRPr="004A4593">
              <w:rPr>
                <w:rFonts w:asciiTheme="minorHAnsi" w:hAnsiTheme="minorHAnsi"/>
                <w:snapToGrid w:val="0"/>
                <w:sz w:val="22"/>
                <w:szCs w:val="22"/>
              </w:rPr>
              <w:t>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p w:rsidR="00754D19" w:rsidRPr="001F558C" w:rsidRDefault="00754D19" w:rsidP="001F558C">
            <w:pPr>
              <w:widowControl w:val="0"/>
              <w:spacing w:after="120"/>
              <w:jc w:val="both"/>
              <w:rPr>
                <w:rFonts w:asciiTheme="minorHAnsi" w:hAnsiTheme="minorHAnsi"/>
                <w:snapToGrid w:val="0"/>
                <w:sz w:val="22"/>
                <w:szCs w:val="22"/>
              </w:rPr>
            </w:pPr>
          </w:p>
        </w:tc>
        <w:tc>
          <w:tcPr>
            <w:tcW w:w="1680" w:type="dxa"/>
          </w:tcPr>
          <w:p w:rsidR="00D96A46" w:rsidRPr="00117CEC" w:rsidRDefault="00D96A46" w:rsidP="00046566">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0" w:type="dxa"/>
          </w:tcPr>
          <w:p w:rsidR="00D96A46" w:rsidRDefault="00D96A46" w:rsidP="004D4BD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4D4BDC">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970BAF">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145050">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63371D">
        <w:trPr>
          <w:trHeight w:val="410"/>
        </w:trPr>
        <w:tc>
          <w:tcPr>
            <w:tcW w:w="1038" w:type="dxa"/>
            <w:vMerge/>
          </w:tcPr>
          <w:p w:rsidR="00D96A46" w:rsidRDefault="00D96A46" w:rsidP="00FF1A07">
            <w:pPr>
              <w:rPr>
                <w:rFonts w:asciiTheme="minorHAnsi" w:hAnsiTheme="minorHAnsi"/>
                <w:sz w:val="22"/>
                <w:szCs w:val="22"/>
              </w:rPr>
            </w:pPr>
          </w:p>
        </w:tc>
        <w:tc>
          <w:tcPr>
            <w:tcW w:w="4338" w:type="dxa"/>
          </w:tcPr>
          <w:p w:rsidR="00D96A46" w:rsidRPr="00040F10" w:rsidRDefault="00D96A46" w:rsidP="00145050">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w:t>
            </w:r>
            <w:r w:rsidR="00046566">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145050">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Pr="00385659">
              <w:rPr>
                <w:rFonts w:asciiTheme="minorHAnsi" w:hAnsiTheme="minorHAnsi"/>
                <w:snapToGrid w:val="0"/>
                <w:sz w:val="22"/>
                <w:szCs w:val="22"/>
              </w:rPr>
              <w:t xml:space="preserve"> zprávou o</w:t>
            </w:r>
            <w:r w:rsidR="00145050">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w:t>
            </w:r>
            <w:r w:rsidR="00046566">
              <w:rPr>
                <w:rFonts w:asciiTheme="minorHAnsi" w:hAnsiTheme="minorHAnsi"/>
                <w:snapToGrid w:val="0"/>
                <w:sz w:val="22"/>
                <w:szCs w:val="22"/>
              </w:rPr>
              <w:t> </w:t>
            </w:r>
            <w:r w:rsidRPr="00385659">
              <w:rPr>
                <w:rFonts w:asciiTheme="minorHAnsi" w:hAnsiTheme="minorHAnsi"/>
                <w:snapToGrid w:val="0"/>
                <w:sz w:val="22"/>
                <w:szCs w:val="22"/>
              </w:rPr>
              <w:t>Žádost o platbu.</w:t>
            </w:r>
          </w:p>
          <w:p w:rsidR="00D96A46" w:rsidRDefault="00385659" w:rsidP="002C7A7F">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043FA4" w:rsidRDefault="00043FA4" w:rsidP="002C7A7F">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p w:rsidR="00754D19" w:rsidRPr="001F558C" w:rsidRDefault="00754D19" w:rsidP="001F558C">
            <w:pPr>
              <w:widowControl w:val="0"/>
              <w:spacing w:after="120"/>
              <w:jc w:val="both"/>
              <w:rPr>
                <w:rFonts w:asciiTheme="minorHAnsi" w:hAnsiTheme="minorHAnsi"/>
                <w:snapToGrid w:val="0"/>
                <w:sz w:val="22"/>
                <w:szCs w:val="22"/>
              </w:rPr>
            </w:pPr>
          </w:p>
        </w:tc>
        <w:tc>
          <w:tcPr>
            <w:tcW w:w="1680" w:type="dxa"/>
          </w:tcPr>
          <w:p w:rsidR="00D96A46" w:rsidRPr="00117CEC" w:rsidRDefault="00D96A46" w:rsidP="00046566">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0" w:type="dxa"/>
          </w:tcPr>
          <w:p w:rsidR="00D96A46" w:rsidRDefault="00D96A46" w:rsidP="004D4BD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4D4BDC">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970BAF">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145050">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D3458">
        <w:trPr>
          <w:trHeight w:val="1266"/>
        </w:trPr>
        <w:tc>
          <w:tcPr>
            <w:tcW w:w="1038" w:type="dxa"/>
            <w:vMerge/>
          </w:tcPr>
          <w:p w:rsidR="00D96A46" w:rsidRDefault="00D96A46" w:rsidP="00FF1A07">
            <w:pPr>
              <w:rPr>
                <w:rFonts w:asciiTheme="minorHAnsi" w:hAnsiTheme="minorHAnsi"/>
                <w:sz w:val="22"/>
                <w:szCs w:val="22"/>
              </w:rPr>
            </w:pPr>
          </w:p>
        </w:tc>
        <w:tc>
          <w:tcPr>
            <w:tcW w:w="4338" w:type="dxa"/>
          </w:tcPr>
          <w:p w:rsidR="00D334B1" w:rsidRDefault="00252A8A" w:rsidP="00145050">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145050">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w:t>
            </w:r>
            <w:r w:rsidR="00145050">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E97CE3">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145050">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w:t>
            </w:r>
            <w:r w:rsidR="00145050">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E97CE3">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680" w:type="dxa"/>
          </w:tcPr>
          <w:p w:rsidR="00D96A46" w:rsidRPr="00117CEC" w:rsidRDefault="00D96A46" w:rsidP="00046566">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0" w:type="dxa"/>
          </w:tcPr>
          <w:p w:rsidR="00D96A46" w:rsidRDefault="00040F10" w:rsidP="004D4BD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4D4BDC">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970BAF">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F93472">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71539D">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ED3458">
        <w:trPr>
          <w:trHeight w:val="1686"/>
        </w:trPr>
        <w:tc>
          <w:tcPr>
            <w:tcW w:w="1038" w:type="dxa"/>
            <w:vMerge w:val="restart"/>
          </w:tcPr>
          <w:p w:rsidR="008E158F" w:rsidRPr="00794895" w:rsidRDefault="008E158F" w:rsidP="00FF1A07">
            <w:pPr>
              <w:rPr>
                <w:rFonts w:asciiTheme="minorHAnsi" w:hAnsiTheme="minorHAnsi"/>
                <w:sz w:val="22"/>
                <w:szCs w:val="22"/>
              </w:rPr>
            </w:pPr>
            <w:r>
              <w:rPr>
                <w:rFonts w:asciiTheme="minorHAnsi" w:hAnsiTheme="minorHAnsi"/>
                <w:sz w:val="22"/>
                <w:szCs w:val="22"/>
              </w:rPr>
              <w:lastRenderedPageBreak/>
              <w:t xml:space="preserve">6. </w:t>
            </w:r>
          </w:p>
        </w:tc>
        <w:tc>
          <w:tcPr>
            <w:tcW w:w="4338" w:type="dxa"/>
          </w:tcPr>
          <w:p w:rsidR="008E158F" w:rsidRPr="004A4DAE" w:rsidRDefault="008E158F" w:rsidP="00145050">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Rozhodnutí a</w:t>
            </w:r>
            <w:r w:rsidR="00046566">
              <w:rPr>
                <w:rFonts w:asciiTheme="minorHAnsi" w:hAnsiTheme="minorHAnsi"/>
                <w:snapToGrid w:val="0"/>
                <w:sz w:val="22"/>
                <w:szCs w:val="22"/>
              </w:rPr>
              <w:t> </w:t>
            </w:r>
            <w:r>
              <w:rPr>
                <w:rFonts w:asciiTheme="minorHAnsi" w:hAnsiTheme="minorHAnsi"/>
                <w:snapToGrid w:val="0"/>
                <w:sz w:val="22"/>
                <w:szCs w:val="22"/>
              </w:rPr>
              <w:t xml:space="preserve">Podmínek Rozhodnutí </w:t>
            </w:r>
            <w:r w:rsidRPr="004A4DAE">
              <w:rPr>
                <w:rFonts w:asciiTheme="minorHAnsi" w:hAnsiTheme="minorHAnsi"/>
                <w:snapToGrid w:val="0"/>
                <w:sz w:val="22"/>
                <w:szCs w:val="22"/>
              </w:rPr>
              <w:t>prostřednictvím formuláře Žádost o</w:t>
            </w:r>
            <w:r w:rsidR="00597923">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603A1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603A1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w:t>
            </w:r>
            <w:r w:rsidR="00145050">
              <w:rPr>
                <w:rFonts w:asciiTheme="minorHAnsi" w:hAnsiTheme="minorHAnsi"/>
                <w:snapToGrid w:val="0"/>
                <w:sz w:val="22"/>
                <w:szCs w:val="22"/>
              </w:rPr>
              <w:t> </w:t>
            </w:r>
            <w:r>
              <w:rPr>
                <w:rFonts w:asciiTheme="minorHAnsi" w:hAnsiTheme="minorHAnsi"/>
                <w:snapToGrid w:val="0"/>
                <w:sz w:val="22"/>
                <w:szCs w:val="22"/>
              </w:rPr>
              <w:t>SF v letech,</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290010" w:rsidRDefault="008E158F">
            <w:pPr>
              <w:pStyle w:val="Odstavecseseznamem"/>
              <w:widowControl w:val="0"/>
              <w:numPr>
                <w:ilvl w:val="0"/>
                <w:numId w:val="6"/>
              </w:numPr>
              <w:spacing w:after="120"/>
              <w:jc w:val="both"/>
              <w:rPr>
                <w:rFonts w:asciiTheme="minorHAnsi" w:hAnsiTheme="minorHAnsi"/>
                <w:snapToGrid w:val="0"/>
                <w:sz w:val="22"/>
                <w:szCs w:val="22"/>
              </w:rPr>
            </w:pPr>
            <w:r w:rsidRPr="008A0930">
              <w:rPr>
                <w:rFonts w:asciiTheme="minorHAnsi" w:hAnsiTheme="minorHAnsi"/>
                <w:snapToGrid w:val="0"/>
                <w:sz w:val="22"/>
                <w:szCs w:val="22"/>
              </w:rPr>
              <w:t>změny finančních objemů etap v</w:t>
            </w:r>
            <w:r w:rsidR="00145050">
              <w:rPr>
                <w:rFonts w:asciiTheme="minorHAnsi" w:hAnsiTheme="minorHAnsi"/>
                <w:snapToGrid w:val="0"/>
                <w:sz w:val="22"/>
                <w:szCs w:val="22"/>
              </w:rPr>
              <w:t> </w:t>
            </w:r>
            <w:r w:rsidRPr="008A0930">
              <w:rPr>
                <w:rFonts w:asciiTheme="minorHAnsi" w:hAnsiTheme="minorHAnsi"/>
                <w:snapToGrid w:val="0"/>
                <w:sz w:val="22"/>
                <w:szCs w:val="22"/>
              </w:rPr>
              <w:t>souvislosti s</w:t>
            </w:r>
            <w:r w:rsidR="00046566">
              <w:rPr>
                <w:rFonts w:asciiTheme="minorHAnsi" w:hAnsiTheme="minorHAnsi"/>
                <w:snapToGrid w:val="0"/>
                <w:sz w:val="22"/>
                <w:szCs w:val="22"/>
              </w:rPr>
              <w:t> </w:t>
            </w:r>
            <w:r w:rsidRPr="008A0930">
              <w:rPr>
                <w:rFonts w:asciiTheme="minorHAnsi" w:hAnsiTheme="minorHAnsi"/>
                <w:snapToGrid w:val="0"/>
                <w:sz w:val="22"/>
                <w:szCs w:val="22"/>
              </w:rPr>
              <w:t xml:space="preserve">přesunem aktivit projektu, </w:t>
            </w:r>
          </w:p>
          <w:p w:rsidR="008E158F" w:rsidRDefault="008E158F">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E97CE3">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rsidR="008E158F" w:rsidRPr="008A0930" w:rsidRDefault="008E158F">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680" w:type="dxa"/>
            <w:shd w:val="clear" w:color="auto" w:fill="auto"/>
          </w:tcPr>
          <w:p w:rsidR="008E158F" w:rsidRDefault="008E158F">
            <w:pPr>
              <w:jc w:val="both"/>
            </w:pPr>
            <w:r w:rsidRPr="00C058A0">
              <w:rPr>
                <w:rFonts w:asciiTheme="minorHAnsi" w:hAnsiTheme="minorHAnsi"/>
                <w:snapToGrid w:val="0"/>
                <w:sz w:val="22"/>
                <w:szCs w:val="22"/>
              </w:rPr>
              <w:t>Není možné.</w:t>
            </w:r>
          </w:p>
        </w:tc>
        <w:tc>
          <w:tcPr>
            <w:tcW w:w="2230" w:type="dxa"/>
          </w:tcPr>
          <w:p w:rsidR="008E158F" w:rsidRPr="00B821CC" w:rsidRDefault="008E158F">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sidR="00597923">
              <w:rPr>
                <w:rFonts w:asciiTheme="minorHAnsi" w:hAnsiTheme="minorHAnsi"/>
                <w:snapToGrid w:val="0"/>
                <w:sz w:val="22"/>
                <w:szCs w:val="22"/>
              </w:rPr>
              <w:t>pozdní odevzdání Žádosti o </w:t>
            </w:r>
            <w:r>
              <w:rPr>
                <w:rFonts w:asciiTheme="minorHAnsi" w:hAnsiTheme="minorHAnsi"/>
                <w:snapToGrid w:val="0"/>
                <w:sz w:val="22"/>
                <w:szCs w:val="22"/>
              </w:rPr>
              <w:t xml:space="preserve">změnu bude </w:t>
            </w:r>
            <w:r w:rsidR="00145050">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603A1E">
            <w:pPr>
              <w:jc w:val="both"/>
            </w:pPr>
          </w:p>
        </w:tc>
      </w:tr>
      <w:tr w:rsidR="008E158F" w:rsidTr="00145099">
        <w:trPr>
          <w:trHeight w:val="558"/>
        </w:trPr>
        <w:tc>
          <w:tcPr>
            <w:tcW w:w="1038" w:type="dxa"/>
            <w:vMerge/>
          </w:tcPr>
          <w:p w:rsidR="008E158F" w:rsidRDefault="008E158F" w:rsidP="00FF1A07">
            <w:pPr>
              <w:rPr>
                <w:rFonts w:asciiTheme="minorHAnsi" w:hAnsiTheme="minorHAnsi"/>
                <w:sz w:val="22"/>
                <w:szCs w:val="22"/>
              </w:rPr>
            </w:pPr>
          </w:p>
        </w:tc>
        <w:tc>
          <w:tcPr>
            <w:tcW w:w="4338" w:type="dxa"/>
          </w:tcPr>
          <w:p w:rsidR="00B46A2C" w:rsidRDefault="008E158F"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0229A8">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0229A8">
            <w:pPr>
              <w:jc w:val="both"/>
              <w:rPr>
                <w:rFonts w:asciiTheme="minorHAnsi" w:hAnsiTheme="minorHAnsi"/>
                <w:sz w:val="22"/>
                <w:szCs w:val="22"/>
              </w:rPr>
            </w:pPr>
            <w:r w:rsidRPr="00B46A2C">
              <w:rPr>
                <w:rFonts w:asciiTheme="minorHAnsi" w:hAnsiTheme="minorHAnsi"/>
                <w:snapToGrid w:val="0"/>
                <w:sz w:val="22"/>
                <w:szCs w:val="22"/>
              </w:rPr>
              <w:t>Žádost o změnu s žádostí o</w:t>
            </w:r>
            <w:r w:rsidR="00046566">
              <w:rPr>
                <w:rFonts w:asciiTheme="minorHAnsi" w:hAnsiTheme="minorHAnsi"/>
                <w:snapToGrid w:val="0"/>
                <w:sz w:val="22"/>
                <w:szCs w:val="22"/>
              </w:rPr>
              <w:t> </w:t>
            </w:r>
            <w:r w:rsidRPr="00B46A2C">
              <w:rPr>
                <w:rFonts w:asciiTheme="minorHAnsi" w:hAnsiTheme="minorHAnsi"/>
                <w:snapToGrid w:val="0"/>
                <w:sz w:val="22"/>
                <w:szCs w:val="22"/>
              </w:rPr>
              <w:t>prodloužení termínu ukončení realizace projektu (závěrečné etapy)</w:t>
            </w:r>
            <w:r w:rsidR="000229A8">
              <w:rPr>
                <w:rFonts w:asciiTheme="minorHAnsi" w:hAnsiTheme="minorHAnsi"/>
                <w:snapToGrid w:val="0"/>
                <w:sz w:val="22"/>
                <w:szCs w:val="22"/>
              </w:rPr>
              <w:t xml:space="preserve"> je příjemce povinen podat</w:t>
            </w:r>
            <w:r w:rsidRPr="00B46A2C">
              <w:rPr>
                <w:rFonts w:asciiTheme="minorHAnsi" w:hAnsiTheme="minorHAnsi"/>
                <w:snapToGrid w:val="0"/>
                <w:sz w:val="22"/>
                <w:szCs w:val="22"/>
              </w:rPr>
              <w:t xml:space="preserve"> p</w:t>
            </w:r>
            <w:r w:rsidR="000229A8">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0229A8">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680" w:type="dxa"/>
          </w:tcPr>
          <w:p w:rsidR="008E158F" w:rsidRPr="00C058A0" w:rsidRDefault="008E158F" w:rsidP="00145050">
            <w:pPr>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0" w:type="dxa"/>
          </w:tcPr>
          <w:p w:rsidR="000229A8" w:rsidRDefault="008E158F"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sidR="00597923">
              <w:rPr>
                <w:rFonts w:asciiTheme="minorHAnsi" w:hAnsiTheme="minorHAnsi"/>
                <w:snapToGrid w:val="0"/>
                <w:sz w:val="22"/>
                <w:szCs w:val="22"/>
              </w:rPr>
              <w:t>pozdní odevzdání Žádosti o </w:t>
            </w:r>
            <w:r>
              <w:rPr>
                <w:rFonts w:asciiTheme="minorHAnsi" w:hAnsiTheme="minorHAnsi"/>
                <w:snapToGrid w:val="0"/>
                <w:sz w:val="22"/>
                <w:szCs w:val="22"/>
              </w:rPr>
              <w:t>změnu</w:t>
            </w:r>
            <w:r w:rsidR="00CE236A">
              <w:rPr>
                <w:rFonts w:asciiTheme="minorHAnsi" w:hAnsiTheme="minorHAnsi"/>
                <w:snapToGrid w:val="0"/>
                <w:sz w:val="22"/>
                <w:szCs w:val="22"/>
              </w:rPr>
              <w:t xml:space="preserve"> </w:t>
            </w:r>
            <w:r w:rsidR="000229A8">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0229A8">
              <w:rPr>
                <w:rFonts w:asciiTheme="minorHAnsi" w:hAnsiTheme="minorHAnsi"/>
                <w:snapToGrid w:val="0"/>
                <w:sz w:val="22"/>
                <w:szCs w:val="22"/>
              </w:rPr>
              <w:t>podle lhůty jeho nedodržení.</w:t>
            </w:r>
          </w:p>
          <w:p w:rsidR="000229A8" w:rsidRDefault="000229A8"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rsidR="000229A8" w:rsidRDefault="000229A8" w:rsidP="000229A8">
            <w:pPr>
              <w:pStyle w:val="Odstavecseseznamem"/>
              <w:widowControl w:val="0"/>
              <w:numPr>
                <w:ilvl w:val="0"/>
                <w:numId w:val="22"/>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 0,2 % z celkové schválené výše dotace,</w:t>
            </w:r>
          </w:p>
          <w:p w:rsidR="000229A8" w:rsidRDefault="000229A8" w:rsidP="000229A8">
            <w:pPr>
              <w:pStyle w:val="Odstavecseseznamem"/>
              <w:widowControl w:val="0"/>
              <w:numPr>
                <w:ilvl w:val="0"/>
                <w:numId w:val="22"/>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 xml:space="preserve">31. – 60. pracovní den (včetně) po </w:t>
            </w:r>
            <w:r>
              <w:rPr>
                <w:rFonts w:asciiTheme="minorHAnsi" w:hAnsiTheme="minorHAnsi"/>
                <w:snapToGrid w:val="0"/>
                <w:sz w:val="22"/>
                <w:szCs w:val="22"/>
              </w:rPr>
              <w:lastRenderedPageBreak/>
              <w:t>termínu stanoveném na Rozhodnutí bude dotace krácena o 50 % z celkové schválené výše dotace,</w:t>
            </w:r>
          </w:p>
          <w:p w:rsidR="008E158F" w:rsidRDefault="000229A8" w:rsidP="00145099">
            <w:pPr>
              <w:pStyle w:val="Odstavecseseznamem"/>
              <w:widowControl w:val="0"/>
              <w:numPr>
                <w:ilvl w:val="0"/>
                <w:numId w:val="22"/>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 xml:space="preserve">61 a více pracovních dní po termínu stanoveném na Rozhodnutí bude dotace krácena </w:t>
            </w:r>
            <w:r w:rsidR="00B60C98">
              <w:rPr>
                <w:rFonts w:asciiTheme="minorHAnsi" w:hAnsiTheme="minorHAnsi"/>
                <w:snapToGrid w:val="0"/>
                <w:sz w:val="22"/>
                <w:szCs w:val="22"/>
              </w:rPr>
              <w:t>100</w:t>
            </w:r>
            <w:r>
              <w:rPr>
                <w:rFonts w:asciiTheme="minorHAnsi" w:hAnsiTheme="minorHAnsi"/>
                <w:snapToGrid w:val="0"/>
                <w:sz w:val="22"/>
                <w:szCs w:val="22"/>
              </w:rPr>
              <w:t xml:space="preserve">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ED3458">
        <w:trPr>
          <w:trHeight w:val="1538"/>
        </w:trPr>
        <w:tc>
          <w:tcPr>
            <w:tcW w:w="1038" w:type="dxa"/>
          </w:tcPr>
          <w:p w:rsidR="00015506" w:rsidRPr="00794895" w:rsidRDefault="00015506" w:rsidP="00FF1A07">
            <w:pPr>
              <w:rPr>
                <w:rFonts w:asciiTheme="minorHAnsi" w:hAnsiTheme="minorHAnsi"/>
                <w:sz w:val="22"/>
                <w:szCs w:val="22"/>
              </w:rPr>
            </w:pPr>
            <w:r>
              <w:rPr>
                <w:rFonts w:asciiTheme="minorHAnsi" w:hAnsiTheme="minorHAnsi"/>
                <w:sz w:val="22"/>
                <w:szCs w:val="22"/>
              </w:rPr>
              <w:lastRenderedPageBreak/>
              <w:t>7.</w:t>
            </w:r>
          </w:p>
        </w:tc>
        <w:tc>
          <w:tcPr>
            <w:tcW w:w="4338" w:type="dxa"/>
          </w:tcPr>
          <w:p w:rsidR="00015506" w:rsidRPr="00811919" w:rsidRDefault="00015506" w:rsidP="00145050">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680" w:type="dxa"/>
          </w:tcPr>
          <w:p w:rsidR="00015506" w:rsidRPr="003736E0" w:rsidRDefault="00D477B5" w:rsidP="00046566">
            <w:pPr>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0" w:type="dxa"/>
          </w:tcPr>
          <w:p w:rsidR="00015506" w:rsidRPr="007F6507" w:rsidRDefault="00D477B5" w:rsidP="004D4BD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970BAF">
              <w:rPr>
                <w:rFonts w:asciiTheme="minorHAnsi" w:hAnsiTheme="minorHAnsi" w:cstheme="minorHAnsi"/>
                <w:sz w:val="22"/>
                <w:szCs w:val="22"/>
                <w:lang w:eastAsia="ar-SA"/>
              </w:rPr>
              <w:t>podle odst.</w:t>
            </w:r>
            <w:r w:rsidR="004D4BDC">
              <w:rPr>
                <w:rFonts w:asciiTheme="minorHAnsi" w:hAnsiTheme="minorHAnsi" w:cstheme="minorHAnsi"/>
                <w:sz w:val="22"/>
                <w:szCs w:val="22"/>
                <w:lang w:eastAsia="ar-SA"/>
              </w:rPr>
              <w:t> </w:t>
            </w:r>
            <w:r w:rsidR="00970BAF">
              <w:rPr>
                <w:rFonts w:asciiTheme="minorHAnsi" w:hAnsiTheme="minorHAnsi" w:cstheme="minorHAnsi"/>
                <w:sz w:val="22"/>
                <w:szCs w:val="22"/>
                <w:lang w:eastAsia="ar-SA"/>
              </w:rPr>
              <w:t>1, §</w:t>
            </w:r>
            <w:r w:rsidR="004D4BDC">
              <w:rPr>
                <w:rFonts w:asciiTheme="minorHAnsi" w:hAnsiTheme="minorHAnsi" w:cstheme="minorHAnsi"/>
                <w:sz w:val="22"/>
                <w:szCs w:val="22"/>
                <w:lang w:eastAsia="ar-SA"/>
              </w:rPr>
              <w:t xml:space="preserve"> </w:t>
            </w:r>
            <w:r w:rsidR="00970BAF">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ED3458">
        <w:trPr>
          <w:trHeight w:val="1266"/>
        </w:trPr>
        <w:tc>
          <w:tcPr>
            <w:tcW w:w="1038" w:type="dxa"/>
          </w:tcPr>
          <w:p w:rsidR="00624FEE" w:rsidRPr="00794895" w:rsidRDefault="00385659" w:rsidP="00FF1A07">
            <w:pPr>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338" w:type="dxa"/>
          </w:tcPr>
          <w:p w:rsidR="00624FEE" w:rsidRDefault="00624FEE"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97923">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4E5E0F">
              <w:rPr>
                <w:rFonts w:asciiTheme="minorHAnsi" w:hAnsiTheme="minorHAnsi"/>
                <w:snapToGrid w:val="0"/>
                <w:sz w:val="22"/>
                <w:szCs w:val="22"/>
              </w:rPr>
              <w:t> </w:t>
            </w:r>
            <w:r w:rsidRPr="008E3A48">
              <w:rPr>
                <w:rFonts w:asciiTheme="minorHAnsi" w:hAnsiTheme="minorHAnsi"/>
                <w:snapToGrid w:val="0"/>
                <w:sz w:val="22"/>
                <w:szCs w:val="22"/>
              </w:rPr>
              <w:t>termínu</w:t>
            </w:r>
            <w:r w:rsidR="004E5E0F">
              <w:rPr>
                <w:rFonts w:asciiTheme="minorHAnsi" w:hAnsiTheme="minorHAnsi"/>
                <w:snapToGrid w:val="0"/>
                <w:sz w:val="22"/>
                <w:szCs w:val="22"/>
              </w:rPr>
              <w:t xml:space="preserve"> a cílové hodnotě</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046566" w:rsidRDefault="00046566" w:rsidP="0004656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046566" w:rsidRDefault="00046566" w:rsidP="005537D3">
            <w:pPr>
              <w:pStyle w:val="Odstavecseseznamem"/>
              <w:widowControl w:val="0"/>
              <w:numPr>
                <w:ilvl w:val="0"/>
                <w:numId w:val="17"/>
              </w:numPr>
              <w:spacing w:after="120"/>
              <w:ind w:left="722" w:right="-2" w:hanging="362"/>
              <w:jc w:val="both"/>
              <w:rPr>
                <w:rFonts w:asciiTheme="minorHAnsi" w:hAnsiTheme="minorHAnsi"/>
                <w:snapToGrid w:val="0"/>
                <w:sz w:val="22"/>
                <w:szCs w:val="22"/>
              </w:rPr>
            </w:pPr>
            <w:r w:rsidRPr="00B87598">
              <w:rPr>
                <w:rFonts w:asciiTheme="minorHAnsi" w:hAnsiTheme="minorHAnsi"/>
                <w:b/>
                <w:snapToGrid w:val="0"/>
                <w:sz w:val="22"/>
                <w:szCs w:val="22"/>
              </w:rPr>
              <w:t>9</w:t>
            </w:r>
            <w:r>
              <w:rPr>
                <w:rFonts w:asciiTheme="minorHAnsi" w:hAnsiTheme="minorHAnsi"/>
                <w:b/>
                <w:snapToGrid w:val="0"/>
                <w:sz w:val="22"/>
                <w:szCs w:val="22"/>
              </w:rPr>
              <w:t> </w:t>
            </w:r>
            <w:r w:rsidRPr="00B87598">
              <w:rPr>
                <w:rFonts w:asciiTheme="minorHAnsi" w:hAnsiTheme="minorHAnsi"/>
                <w:b/>
                <w:snapToGrid w:val="0"/>
                <w:sz w:val="22"/>
                <w:szCs w:val="22"/>
              </w:rPr>
              <w:t xml:space="preserve">02 01 </w:t>
            </w:r>
            <w:r w:rsidRPr="001D08B6">
              <w:rPr>
                <w:rFonts w:asciiTheme="minorHAnsi" w:hAnsiTheme="minorHAnsi"/>
                <w:snapToGrid w:val="0"/>
                <w:sz w:val="22"/>
                <w:szCs w:val="22"/>
              </w:rPr>
              <w:t>-  Počet územních plánů</w:t>
            </w:r>
            <w:r w:rsidR="005537D3">
              <w:rPr>
                <w:rFonts w:asciiTheme="minorHAnsi" w:hAnsiTheme="minorHAnsi"/>
                <w:snapToGrid w:val="0"/>
                <w:sz w:val="22"/>
                <w:szCs w:val="22"/>
              </w:rPr>
              <w:t>,</w:t>
            </w:r>
          </w:p>
          <w:p w:rsidR="00624FEE" w:rsidRDefault="00046566" w:rsidP="005537D3">
            <w:pPr>
              <w:pStyle w:val="Odstavecseseznamem"/>
              <w:widowControl w:val="0"/>
              <w:numPr>
                <w:ilvl w:val="0"/>
                <w:numId w:val="17"/>
              </w:numPr>
              <w:spacing w:after="120"/>
              <w:ind w:left="722" w:right="-2" w:hanging="362"/>
              <w:jc w:val="both"/>
              <w:rPr>
                <w:rFonts w:asciiTheme="minorHAnsi" w:hAnsiTheme="minorHAnsi"/>
                <w:snapToGrid w:val="0"/>
                <w:sz w:val="22"/>
                <w:szCs w:val="22"/>
              </w:rPr>
            </w:pPr>
            <w:r w:rsidRPr="00046566">
              <w:rPr>
                <w:rFonts w:asciiTheme="minorHAnsi" w:hAnsiTheme="minorHAnsi"/>
                <w:b/>
                <w:snapToGrid w:val="0"/>
                <w:sz w:val="22"/>
                <w:szCs w:val="22"/>
              </w:rPr>
              <w:t>9 02 10</w:t>
            </w:r>
            <w:r w:rsidRPr="00046566">
              <w:rPr>
                <w:rFonts w:asciiTheme="minorHAnsi" w:hAnsiTheme="minorHAnsi"/>
                <w:snapToGrid w:val="0"/>
                <w:sz w:val="22"/>
                <w:szCs w:val="22"/>
              </w:rPr>
              <w:t xml:space="preserve"> -  Plocha území pokrytá územním plánem, regulačním plánem a územní studií.</w:t>
            </w:r>
          </w:p>
          <w:p w:rsidR="00B1472D" w:rsidRPr="00B1472D" w:rsidRDefault="00B1472D" w:rsidP="00B1472D">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680" w:type="dxa"/>
          </w:tcPr>
          <w:p w:rsidR="000C56B5" w:rsidRPr="003736E0" w:rsidRDefault="000C56B5" w:rsidP="00046566">
            <w:pPr>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145050">
              <w:rPr>
                <w:rFonts w:asciiTheme="minorHAnsi" w:hAnsiTheme="minorHAnsi" w:cstheme="minorHAnsi"/>
                <w:sz w:val="22"/>
                <w:szCs w:val="22"/>
                <w:lang w:eastAsia="ar-SA"/>
              </w:rPr>
              <w:t>č.</w:t>
            </w:r>
            <w:r w:rsidR="00104B9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0" w:type="dxa"/>
          </w:tcPr>
          <w:p w:rsidR="00624FEE" w:rsidRDefault="00E566C3"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4E5E0F">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970BAF">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145050" w:rsidRDefault="00046566" w:rsidP="00AC5A3D">
            <w:pPr>
              <w:widowControl w:val="0"/>
              <w:spacing w:after="120"/>
              <w:jc w:val="both"/>
              <w:rPr>
                <w:rFonts w:asciiTheme="minorHAnsi" w:hAnsiTheme="minorHAnsi"/>
                <w:sz w:val="22"/>
                <w:szCs w:val="22"/>
              </w:rPr>
            </w:pPr>
            <w:r>
              <w:rPr>
                <w:rFonts w:asciiTheme="minorHAnsi" w:hAnsiTheme="minorHAnsi"/>
                <w:snapToGrid w:val="0"/>
                <w:sz w:val="22"/>
                <w:szCs w:val="22"/>
              </w:rPr>
              <w:t>V</w:t>
            </w:r>
            <w:r w:rsidR="00E814BA">
              <w:rPr>
                <w:rFonts w:asciiTheme="minorHAnsi" w:hAnsiTheme="minorHAnsi"/>
                <w:snapToGrid w:val="0"/>
                <w:sz w:val="22"/>
                <w:szCs w:val="22"/>
              </w:rPr>
              <w:t> </w:t>
            </w:r>
            <w:r>
              <w:rPr>
                <w:rFonts w:asciiTheme="minorHAnsi" w:hAnsiTheme="minorHAnsi"/>
                <w:snapToGrid w:val="0"/>
                <w:sz w:val="22"/>
                <w:szCs w:val="22"/>
              </w:rPr>
              <w:t>případě</w:t>
            </w:r>
            <w:r w:rsidR="004E5E0F">
              <w:rPr>
                <w:rFonts w:asciiTheme="minorHAnsi" w:hAnsiTheme="minorHAnsi"/>
                <w:snapToGrid w:val="0"/>
                <w:sz w:val="22"/>
                <w:szCs w:val="22"/>
              </w:rPr>
              <w:t xml:space="preserve"> nenaplnění cílové hodnoty</w:t>
            </w:r>
            <w:r w:rsidR="00E814BA">
              <w:rPr>
                <w:rFonts w:asciiTheme="minorHAnsi" w:hAnsiTheme="minorHAnsi"/>
                <w:snapToGrid w:val="0"/>
                <w:sz w:val="22"/>
                <w:szCs w:val="22"/>
              </w:rPr>
              <w:t xml:space="preserve"> indikátoru</w:t>
            </w:r>
            <w:r w:rsidR="00B1472D">
              <w:rPr>
                <w:rFonts w:asciiTheme="minorHAnsi" w:hAnsiTheme="minorHAnsi"/>
                <w:snapToGrid w:val="0"/>
                <w:sz w:val="22"/>
                <w:szCs w:val="22"/>
              </w:rPr>
              <w:t xml:space="preserve"> I. na 100 % </w:t>
            </w:r>
            <w:r w:rsidRPr="000314C1">
              <w:rPr>
                <w:rFonts w:asciiTheme="minorHAnsi" w:hAnsiTheme="minorHAnsi"/>
                <w:sz w:val="22"/>
                <w:szCs w:val="22"/>
              </w:rPr>
              <w:t xml:space="preserve">nebude dotace </w:t>
            </w:r>
            <w:r w:rsidRPr="000314C1">
              <w:rPr>
                <w:rFonts w:asciiTheme="minorHAnsi" w:hAnsiTheme="minorHAnsi"/>
                <w:sz w:val="22"/>
                <w:szCs w:val="22"/>
              </w:rPr>
              <w:lastRenderedPageBreak/>
              <w:t>vyplacena.</w:t>
            </w:r>
          </w:p>
          <w:p w:rsidR="00B1472D" w:rsidRPr="005537D3" w:rsidRDefault="00B1472D" w:rsidP="00E814BA">
            <w:pPr>
              <w:widowControl w:val="0"/>
              <w:spacing w:before="120" w:after="120"/>
              <w:jc w:val="both"/>
              <w:rPr>
                <w:rFonts w:asciiTheme="minorHAnsi" w:hAnsiTheme="minorHAnsi"/>
                <w:sz w:val="22"/>
                <w:szCs w:val="22"/>
              </w:rPr>
            </w:pPr>
            <w:r>
              <w:rPr>
                <w:rFonts w:asciiTheme="minorHAnsi" w:hAnsiTheme="minorHAnsi"/>
                <w:sz w:val="22"/>
                <w:szCs w:val="22"/>
              </w:rPr>
              <w:t>V případě nenaplnění absolutní hodnoty rozdílu mezi výchozí a cílovou hodnotou indikátoru II. v rozmezí 98 % - 102 % nebude dotace vyplacena.</w:t>
            </w:r>
          </w:p>
        </w:tc>
      </w:tr>
      <w:tr w:rsidR="00611EB3" w:rsidTr="00145099">
        <w:trPr>
          <w:trHeight w:val="1102"/>
        </w:trPr>
        <w:tc>
          <w:tcPr>
            <w:tcW w:w="1038" w:type="dxa"/>
          </w:tcPr>
          <w:p w:rsidR="00611EB3" w:rsidRDefault="00611EB3" w:rsidP="00FF1A07">
            <w:pPr>
              <w:rPr>
                <w:rFonts w:asciiTheme="minorHAnsi" w:hAnsiTheme="minorHAnsi"/>
                <w:sz w:val="22"/>
                <w:szCs w:val="22"/>
              </w:rPr>
            </w:pPr>
            <w:r>
              <w:rPr>
                <w:rFonts w:asciiTheme="minorHAnsi" w:hAnsiTheme="minorHAnsi"/>
                <w:sz w:val="22"/>
                <w:szCs w:val="22"/>
              </w:rPr>
              <w:lastRenderedPageBreak/>
              <w:t>9.</w:t>
            </w:r>
          </w:p>
        </w:tc>
        <w:tc>
          <w:tcPr>
            <w:tcW w:w="4338" w:type="dxa"/>
          </w:tcPr>
          <w:p w:rsidR="00611EB3" w:rsidRPr="00811919" w:rsidRDefault="00611EB3" w:rsidP="00145050">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680" w:type="dxa"/>
          </w:tcPr>
          <w:p w:rsidR="00611EB3" w:rsidRDefault="00611EB3" w:rsidP="00603A1E">
            <w:pPr>
              <w:jc w:val="both"/>
              <w:rPr>
                <w:rFonts w:asciiTheme="minorHAnsi" w:hAnsiTheme="minorHAnsi"/>
                <w:snapToGrid w:val="0"/>
                <w:sz w:val="22"/>
                <w:szCs w:val="22"/>
              </w:rPr>
            </w:pPr>
            <w:r>
              <w:rPr>
                <w:rFonts w:asciiTheme="minorHAnsi" w:hAnsiTheme="minorHAnsi"/>
                <w:snapToGrid w:val="0"/>
                <w:sz w:val="22"/>
                <w:szCs w:val="22"/>
              </w:rPr>
              <w:t>Není možné.</w:t>
            </w:r>
          </w:p>
        </w:tc>
        <w:tc>
          <w:tcPr>
            <w:tcW w:w="2230" w:type="dxa"/>
          </w:tcPr>
          <w:p w:rsidR="00611EB3" w:rsidRDefault="00611EB3">
            <w:pPr>
              <w:spacing w:after="120"/>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rsidTr="00ED3458">
        <w:trPr>
          <w:trHeight w:val="2010"/>
        </w:trPr>
        <w:tc>
          <w:tcPr>
            <w:tcW w:w="1038" w:type="dxa"/>
          </w:tcPr>
          <w:p w:rsidR="00624FEE" w:rsidRDefault="00611EB3" w:rsidP="00611EB3">
            <w:pPr>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4338" w:type="dxa"/>
          </w:tcPr>
          <w:p w:rsidR="00624FEE" w:rsidRDefault="00624FEE"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046566" w:rsidRDefault="00046566" w:rsidP="0004656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046566" w:rsidRDefault="00046566" w:rsidP="005537D3">
            <w:pPr>
              <w:pStyle w:val="Odstavecseseznamem"/>
              <w:widowControl w:val="0"/>
              <w:numPr>
                <w:ilvl w:val="0"/>
                <w:numId w:val="20"/>
              </w:numPr>
              <w:spacing w:after="120"/>
              <w:ind w:left="722" w:right="-2" w:hanging="362"/>
              <w:jc w:val="both"/>
              <w:rPr>
                <w:rFonts w:asciiTheme="minorHAnsi" w:hAnsiTheme="minorHAnsi"/>
                <w:snapToGrid w:val="0"/>
                <w:sz w:val="22"/>
                <w:szCs w:val="22"/>
              </w:rPr>
            </w:pPr>
            <w:r w:rsidRPr="00B87598">
              <w:rPr>
                <w:rFonts w:asciiTheme="minorHAnsi" w:hAnsiTheme="minorHAnsi"/>
                <w:b/>
                <w:snapToGrid w:val="0"/>
                <w:sz w:val="22"/>
                <w:szCs w:val="22"/>
              </w:rPr>
              <w:t>9</w:t>
            </w:r>
            <w:r>
              <w:rPr>
                <w:rFonts w:asciiTheme="minorHAnsi" w:hAnsiTheme="minorHAnsi"/>
                <w:b/>
                <w:snapToGrid w:val="0"/>
                <w:sz w:val="22"/>
                <w:szCs w:val="22"/>
              </w:rPr>
              <w:t> </w:t>
            </w:r>
            <w:r w:rsidRPr="00B87598">
              <w:rPr>
                <w:rFonts w:asciiTheme="minorHAnsi" w:hAnsiTheme="minorHAnsi"/>
                <w:b/>
                <w:snapToGrid w:val="0"/>
                <w:sz w:val="22"/>
                <w:szCs w:val="22"/>
              </w:rPr>
              <w:t xml:space="preserve">02 01 </w:t>
            </w:r>
            <w:r w:rsidRPr="001D08B6">
              <w:rPr>
                <w:rFonts w:asciiTheme="minorHAnsi" w:hAnsiTheme="minorHAnsi"/>
                <w:snapToGrid w:val="0"/>
                <w:sz w:val="22"/>
                <w:szCs w:val="22"/>
              </w:rPr>
              <w:t>-  Počet územních plánů</w:t>
            </w:r>
            <w:r w:rsidR="005537D3">
              <w:rPr>
                <w:rFonts w:asciiTheme="minorHAnsi" w:hAnsiTheme="minorHAnsi"/>
                <w:snapToGrid w:val="0"/>
                <w:sz w:val="22"/>
                <w:szCs w:val="22"/>
              </w:rPr>
              <w:t>,</w:t>
            </w:r>
          </w:p>
          <w:p w:rsidR="00046566" w:rsidRDefault="00046566" w:rsidP="005537D3">
            <w:pPr>
              <w:pStyle w:val="Odstavecseseznamem"/>
              <w:widowControl w:val="0"/>
              <w:numPr>
                <w:ilvl w:val="0"/>
                <w:numId w:val="20"/>
              </w:numPr>
              <w:spacing w:after="120"/>
              <w:ind w:left="722" w:right="-2" w:hanging="362"/>
              <w:jc w:val="both"/>
              <w:rPr>
                <w:rFonts w:asciiTheme="minorHAnsi" w:hAnsiTheme="minorHAnsi"/>
                <w:snapToGrid w:val="0"/>
                <w:sz w:val="22"/>
                <w:szCs w:val="22"/>
              </w:rPr>
            </w:pPr>
            <w:r w:rsidRPr="00046566">
              <w:rPr>
                <w:rFonts w:asciiTheme="minorHAnsi" w:hAnsiTheme="minorHAnsi"/>
                <w:b/>
                <w:snapToGrid w:val="0"/>
                <w:sz w:val="22"/>
                <w:szCs w:val="22"/>
              </w:rPr>
              <w:t>9 02 10</w:t>
            </w:r>
            <w:r w:rsidRPr="00046566">
              <w:rPr>
                <w:rFonts w:asciiTheme="minorHAnsi" w:hAnsiTheme="minorHAnsi"/>
                <w:snapToGrid w:val="0"/>
                <w:sz w:val="22"/>
                <w:szCs w:val="22"/>
              </w:rPr>
              <w:t xml:space="preserve"> -  Plocha území pokrytá územním plánem, regulačním plánem a územní studií</w:t>
            </w:r>
            <w:r w:rsidR="005537D3">
              <w:rPr>
                <w:rFonts w:asciiTheme="minorHAnsi" w:hAnsiTheme="minorHAnsi"/>
                <w:snapToGrid w:val="0"/>
                <w:sz w:val="22"/>
                <w:szCs w:val="22"/>
              </w:rPr>
              <w:t>.</w:t>
            </w:r>
          </w:p>
          <w:p w:rsidR="00B1472D" w:rsidRPr="00B1472D" w:rsidRDefault="00B1472D" w:rsidP="00B1472D">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680" w:type="dxa"/>
          </w:tcPr>
          <w:p w:rsidR="00624FEE" w:rsidRPr="00C058A0" w:rsidDel="0070569B" w:rsidRDefault="000C56B5" w:rsidP="00603A1E">
            <w:pPr>
              <w:jc w:val="both"/>
              <w:rPr>
                <w:rFonts w:asciiTheme="minorHAnsi" w:hAnsiTheme="minorHAnsi"/>
                <w:snapToGrid w:val="0"/>
                <w:sz w:val="22"/>
                <w:szCs w:val="22"/>
              </w:rPr>
            </w:pPr>
            <w:r>
              <w:rPr>
                <w:rFonts w:asciiTheme="minorHAnsi" w:hAnsiTheme="minorHAnsi"/>
                <w:snapToGrid w:val="0"/>
                <w:sz w:val="22"/>
                <w:szCs w:val="22"/>
              </w:rPr>
              <w:t>Není možné.</w:t>
            </w:r>
          </w:p>
        </w:tc>
        <w:tc>
          <w:tcPr>
            <w:tcW w:w="2230" w:type="dxa"/>
          </w:tcPr>
          <w:p w:rsidR="0063371D" w:rsidRDefault="008F2171" w:rsidP="008F2171">
            <w:pPr>
              <w:ind w:right="-2"/>
              <w:jc w:val="both"/>
              <w:rPr>
                <w:rFonts w:asciiTheme="minorHAnsi" w:hAnsiTheme="minorHAnsi"/>
                <w:sz w:val="22"/>
                <w:szCs w:val="22"/>
              </w:rPr>
            </w:pPr>
            <w:r>
              <w:rPr>
                <w:rFonts w:asciiTheme="minorHAnsi" w:hAnsiTheme="minorHAnsi"/>
                <w:snapToGrid w:val="0"/>
                <w:sz w:val="22"/>
                <w:szCs w:val="22"/>
              </w:rPr>
              <w:t>V případě neudržení cílové</w:t>
            </w:r>
            <w:r w:rsidRPr="00D35261">
              <w:rPr>
                <w:rFonts w:asciiTheme="minorHAnsi" w:hAnsiTheme="minorHAnsi"/>
                <w:snapToGrid w:val="0"/>
                <w:sz w:val="22"/>
                <w:szCs w:val="22"/>
              </w:rPr>
              <w:t xml:space="preserve"> hodnoty</w:t>
            </w:r>
            <w:r>
              <w:rPr>
                <w:rFonts w:asciiTheme="minorHAnsi" w:hAnsiTheme="minorHAnsi"/>
                <w:snapToGrid w:val="0"/>
                <w:sz w:val="22"/>
                <w:szCs w:val="22"/>
              </w:rPr>
              <w:t xml:space="preserve"> indikátoru I.</w:t>
            </w:r>
            <w:r w:rsidRPr="00D35261">
              <w:rPr>
                <w:rFonts w:asciiTheme="minorHAnsi" w:hAnsiTheme="minorHAnsi"/>
                <w:snapToGrid w:val="0"/>
                <w:sz w:val="22"/>
                <w:szCs w:val="22"/>
              </w:rPr>
              <w:t xml:space="preserve"> </w:t>
            </w:r>
            <w:r>
              <w:rPr>
                <w:rFonts w:asciiTheme="minorHAnsi" w:hAnsiTheme="minorHAnsi"/>
                <w:snapToGrid w:val="0"/>
                <w:sz w:val="22"/>
                <w:szCs w:val="22"/>
              </w:rPr>
              <w:t>na 100</w:t>
            </w:r>
            <w:r w:rsidRPr="005548F2">
              <w:rPr>
                <w:rFonts w:asciiTheme="minorHAnsi" w:hAnsiTheme="minorHAnsi"/>
                <w:snapToGrid w:val="0"/>
                <w:sz w:val="22"/>
                <w:szCs w:val="22"/>
              </w:rPr>
              <w:t>%</w:t>
            </w:r>
            <w:r w:rsidRPr="005548F2">
              <w:rPr>
                <w:rFonts w:asciiTheme="minorHAnsi" w:hAnsiTheme="minorHAnsi"/>
                <w:sz w:val="22"/>
                <w:szCs w:val="22"/>
              </w:rPr>
              <w:t xml:space="preserve"> </w:t>
            </w:r>
            <w:r>
              <w:rPr>
                <w:rFonts w:asciiTheme="minorHAnsi" w:hAnsiTheme="minorHAnsi"/>
                <w:sz w:val="22"/>
                <w:szCs w:val="22"/>
              </w:rPr>
              <w:t>bude vrácena celková částka</w:t>
            </w:r>
            <w:r w:rsidRPr="00B906FD">
              <w:rPr>
                <w:rFonts w:asciiTheme="minorHAnsi" w:hAnsiTheme="minorHAnsi"/>
                <w:sz w:val="22"/>
                <w:szCs w:val="22"/>
              </w:rPr>
              <w:t xml:space="preserve"> </w:t>
            </w:r>
            <w:r>
              <w:rPr>
                <w:rFonts w:asciiTheme="minorHAnsi" w:hAnsiTheme="minorHAnsi"/>
                <w:sz w:val="22"/>
                <w:szCs w:val="22"/>
              </w:rPr>
              <w:t>vyplacené</w:t>
            </w:r>
            <w:r w:rsidRPr="00B906FD">
              <w:rPr>
                <w:rFonts w:asciiTheme="minorHAnsi" w:hAnsiTheme="minorHAnsi"/>
                <w:sz w:val="22"/>
                <w:szCs w:val="22"/>
              </w:rPr>
              <w:t xml:space="preserve"> dotace.</w:t>
            </w:r>
            <w:r w:rsidR="0063371D">
              <w:rPr>
                <w:rFonts w:asciiTheme="minorHAnsi" w:hAnsiTheme="minorHAnsi"/>
                <w:sz w:val="22"/>
                <w:szCs w:val="22"/>
              </w:rPr>
              <w:t xml:space="preserve"> </w:t>
            </w:r>
          </w:p>
          <w:p w:rsidR="00624FEE" w:rsidRPr="00B94D8B" w:rsidRDefault="008F2171" w:rsidP="0063371D">
            <w:pPr>
              <w:spacing w:before="120"/>
              <w:jc w:val="both"/>
              <w:rPr>
                <w:rFonts w:asciiTheme="minorHAnsi" w:hAnsiTheme="minorHAnsi"/>
                <w:snapToGrid w:val="0"/>
                <w:sz w:val="22"/>
                <w:szCs w:val="22"/>
              </w:rPr>
            </w:pPr>
            <w:r w:rsidRPr="005548F2">
              <w:rPr>
                <w:rFonts w:asciiTheme="minorHAnsi" w:hAnsiTheme="minorHAnsi"/>
                <w:snapToGrid w:val="0"/>
                <w:sz w:val="22"/>
                <w:szCs w:val="22"/>
              </w:rPr>
              <w:t xml:space="preserve">V případě neudržení </w:t>
            </w:r>
            <w:r>
              <w:rPr>
                <w:rFonts w:asciiTheme="minorHAnsi" w:hAnsiTheme="minorHAnsi"/>
                <w:snapToGrid w:val="0"/>
                <w:sz w:val="22"/>
                <w:szCs w:val="22"/>
              </w:rPr>
              <w:t xml:space="preserve">cílové </w:t>
            </w:r>
            <w:r w:rsidRPr="005548F2">
              <w:rPr>
                <w:rFonts w:asciiTheme="minorHAnsi" w:hAnsiTheme="minorHAnsi"/>
                <w:snapToGrid w:val="0"/>
                <w:sz w:val="22"/>
                <w:szCs w:val="22"/>
              </w:rPr>
              <w:t>hodnoty indikátoru II. nebude sankce uplatněna.</w:t>
            </w:r>
          </w:p>
        </w:tc>
      </w:tr>
      <w:tr w:rsidR="00611EB3" w:rsidTr="00ED3458">
        <w:trPr>
          <w:trHeight w:val="720"/>
        </w:trPr>
        <w:tc>
          <w:tcPr>
            <w:tcW w:w="1038" w:type="dxa"/>
          </w:tcPr>
          <w:p w:rsidR="00611EB3" w:rsidRDefault="00611EB3" w:rsidP="00FF1A07">
            <w:pPr>
              <w:rPr>
                <w:rFonts w:asciiTheme="minorHAnsi" w:hAnsiTheme="minorHAnsi"/>
                <w:sz w:val="22"/>
                <w:szCs w:val="22"/>
              </w:rPr>
            </w:pPr>
            <w:r>
              <w:rPr>
                <w:rFonts w:asciiTheme="minorHAnsi" w:hAnsiTheme="minorHAnsi"/>
                <w:sz w:val="22"/>
                <w:szCs w:val="22"/>
              </w:rPr>
              <w:t>11.</w:t>
            </w:r>
          </w:p>
        </w:tc>
        <w:tc>
          <w:tcPr>
            <w:tcW w:w="4338" w:type="dxa"/>
          </w:tcPr>
          <w:p w:rsidR="00611EB3" w:rsidRPr="00117CEC" w:rsidRDefault="00611EB3" w:rsidP="00145050">
            <w:pPr>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680" w:type="dxa"/>
          </w:tcPr>
          <w:p w:rsidR="00611EB3" w:rsidRPr="00117CEC" w:rsidRDefault="00611EB3" w:rsidP="00AC5A3D">
            <w:pPr>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AC5A3D">
              <w:rPr>
                <w:rFonts w:asciiTheme="minorHAnsi" w:hAnsiTheme="minorHAnsi"/>
                <w:sz w:val="22"/>
                <w:szCs w:val="22"/>
              </w:rPr>
              <w:t> </w:t>
            </w:r>
            <w:r>
              <w:rPr>
                <w:rFonts w:asciiTheme="minorHAnsi" w:hAnsiTheme="minorHAnsi"/>
                <w:sz w:val="22"/>
                <w:szCs w:val="22"/>
              </w:rPr>
              <w:t>14f z</w:t>
            </w:r>
            <w:r w:rsidR="00CE2B0B">
              <w:rPr>
                <w:rFonts w:asciiTheme="minorHAnsi" w:hAnsiTheme="minorHAnsi"/>
                <w:sz w:val="22"/>
                <w:szCs w:val="22"/>
              </w:rPr>
              <w:t>ákona</w:t>
            </w:r>
            <w:r>
              <w:rPr>
                <w:rFonts w:asciiTheme="minorHAnsi" w:hAnsiTheme="minorHAnsi"/>
                <w:sz w:val="22"/>
                <w:szCs w:val="22"/>
              </w:rPr>
              <w:t> </w:t>
            </w:r>
            <w:r w:rsidR="00DF01DC">
              <w:rPr>
                <w:rFonts w:asciiTheme="minorHAnsi" w:hAnsiTheme="minorHAnsi"/>
                <w:sz w:val="22"/>
                <w:szCs w:val="22"/>
              </w:rPr>
              <w:t>č.</w:t>
            </w:r>
            <w:r w:rsidR="00AC5A3D">
              <w:rPr>
                <w:rFonts w:asciiTheme="minorHAnsi" w:hAnsiTheme="minorHAnsi"/>
                <w:sz w:val="22"/>
                <w:szCs w:val="22"/>
              </w:rPr>
              <w:t> </w:t>
            </w:r>
            <w:r w:rsidRPr="00DF6F9B">
              <w:rPr>
                <w:rFonts w:asciiTheme="minorHAnsi" w:hAnsiTheme="minorHAnsi"/>
                <w:sz w:val="22"/>
                <w:szCs w:val="22"/>
              </w:rPr>
              <w:t>218/2000 Sb., o</w:t>
            </w:r>
            <w:r w:rsidR="00CE2B0B">
              <w:rPr>
                <w:rFonts w:asciiTheme="minorHAnsi" w:hAnsiTheme="minorHAnsi"/>
                <w:sz w:val="22"/>
                <w:szCs w:val="22"/>
              </w:rPr>
              <w:t> </w:t>
            </w:r>
            <w:r w:rsidRPr="00DF6F9B">
              <w:rPr>
                <w:rFonts w:asciiTheme="minorHAnsi" w:hAnsiTheme="minorHAnsi"/>
                <w:sz w:val="22"/>
                <w:szCs w:val="22"/>
              </w:rPr>
              <w:t>rozpočtových pravidlech.</w:t>
            </w:r>
          </w:p>
        </w:tc>
        <w:tc>
          <w:tcPr>
            <w:tcW w:w="2230" w:type="dxa"/>
          </w:tcPr>
          <w:p w:rsidR="00611EB3" w:rsidRPr="001B112F" w:rsidRDefault="00611EB3">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ED3458">
        <w:trPr>
          <w:trHeight w:val="720"/>
        </w:trPr>
        <w:tc>
          <w:tcPr>
            <w:tcW w:w="1038" w:type="dxa"/>
            <w:vMerge w:val="restart"/>
          </w:tcPr>
          <w:p w:rsidR="00B331BD" w:rsidRPr="00794895" w:rsidRDefault="00B331BD" w:rsidP="00FF1A07">
            <w:pPr>
              <w:rPr>
                <w:rFonts w:asciiTheme="minorHAnsi" w:hAnsiTheme="minorHAnsi"/>
                <w:sz w:val="22"/>
                <w:szCs w:val="22"/>
              </w:rPr>
            </w:pPr>
            <w:r>
              <w:rPr>
                <w:rFonts w:asciiTheme="minorHAnsi" w:hAnsiTheme="minorHAnsi"/>
                <w:sz w:val="22"/>
                <w:szCs w:val="22"/>
              </w:rPr>
              <w:t>1</w:t>
            </w:r>
            <w:r w:rsidR="00611EB3">
              <w:rPr>
                <w:rFonts w:asciiTheme="minorHAnsi" w:hAnsiTheme="minorHAnsi"/>
                <w:sz w:val="22"/>
                <w:szCs w:val="22"/>
              </w:rPr>
              <w:t>2</w:t>
            </w:r>
            <w:r>
              <w:rPr>
                <w:rFonts w:asciiTheme="minorHAnsi" w:hAnsiTheme="minorHAnsi"/>
                <w:sz w:val="22"/>
                <w:szCs w:val="22"/>
              </w:rPr>
              <w:t>.</w:t>
            </w:r>
          </w:p>
          <w:p w:rsidR="00B331BD" w:rsidRPr="00794895" w:rsidRDefault="00B331BD" w:rsidP="00FF1A07">
            <w:pPr>
              <w:rPr>
                <w:rFonts w:asciiTheme="minorHAnsi" w:hAnsiTheme="minorHAnsi"/>
                <w:sz w:val="22"/>
                <w:szCs w:val="22"/>
              </w:rPr>
            </w:pPr>
          </w:p>
        </w:tc>
        <w:tc>
          <w:tcPr>
            <w:tcW w:w="4338" w:type="dxa"/>
          </w:tcPr>
          <w:p w:rsidR="00B331BD" w:rsidRPr="00F93472" w:rsidRDefault="00B331BD">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680" w:type="dxa"/>
          </w:tcPr>
          <w:p w:rsidR="00B331BD" w:rsidRPr="00117CEC" w:rsidRDefault="00B331BD">
            <w:pPr>
              <w:jc w:val="both"/>
            </w:pPr>
          </w:p>
        </w:tc>
        <w:tc>
          <w:tcPr>
            <w:tcW w:w="2230" w:type="dxa"/>
          </w:tcPr>
          <w:p w:rsidR="00B331BD" w:rsidRPr="001B112F" w:rsidRDefault="00B331BD">
            <w:pPr>
              <w:widowControl w:val="0"/>
              <w:spacing w:after="120"/>
              <w:jc w:val="both"/>
              <w:rPr>
                <w:snapToGrid w:val="0"/>
              </w:rPr>
            </w:pPr>
          </w:p>
        </w:tc>
      </w:tr>
      <w:tr w:rsidR="00B331BD" w:rsidTr="00ED3458">
        <w:trPr>
          <w:trHeight w:val="720"/>
        </w:trPr>
        <w:tc>
          <w:tcPr>
            <w:tcW w:w="1038" w:type="dxa"/>
            <w:vMerge/>
          </w:tcPr>
          <w:p w:rsidR="00B331BD" w:rsidRDefault="00B331BD" w:rsidP="00FF1A07">
            <w:pPr>
              <w:rPr>
                <w:rFonts w:asciiTheme="minorHAnsi" w:hAnsiTheme="minorHAnsi"/>
                <w:sz w:val="22"/>
                <w:szCs w:val="22"/>
              </w:rPr>
            </w:pPr>
          </w:p>
        </w:tc>
        <w:tc>
          <w:tcPr>
            <w:tcW w:w="4338" w:type="dxa"/>
          </w:tcPr>
          <w:p w:rsidR="00B331BD" w:rsidRPr="00B331BD" w:rsidRDefault="00B331BD" w:rsidP="00046566">
            <w:pPr>
              <w:pStyle w:val="Odstavecseseznamem"/>
              <w:numPr>
                <w:ilvl w:val="0"/>
                <w:numId w:val="8"/>
              </w:numPr>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046566">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680" w:type="dxa"/>
          </w:tcPr>
          <w:p w:rsidR="00B331BD" w:rsidRPr="00C058A0" w:rsidRDefault="00B331BD">
            <w:pPr>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0" w:type="dxa"/>
          </w:tcPr>
          <w:p w:rsidR="00552781" w:rsidRDefault="00B331B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0163D3">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rsidTr="00ED3458">
        <w:trPr>
          <w:trHeight w:val="1174"/>
        </w:trPr>
        <w:tc>
          <w:tcPr>
            <w:tcW w:w="1038" w:type="dxa"/>
            <w:vMerge/>
          </w:tcPr>
          <w:p w:rsidR="00B331BD" w:rsidRDefault="00B331BD" w:rsidP="00FF1A07">
            <w:pPr>
              <w:rPr>
                <w:rFonts w:asciiTheme="minorHAnsi" w:hAnsiTheme="minorHAnsi"/>
                <w:sz w:val="22"/>
                <w:szCs w:val="22"/>
              </w:rPr>
            </w:pPr>
          </w:p>
        </w:tc>
        <w:tc>
          <w:tcPr>
            <w:tcW w:w="4338" w:type="dxa"/>
          </w:tcPr>
          <w:p w:rsidR="00DE695E" w:rsidRDefault="00611EB3" w:rsidP="00145050">
            <w:pPr>
              <w:pStyle w:val="Odstavecseseznamem"/>
              <w:numPr>
                <w:ilvl w:val="0"/>
                <w:numId w:val="8"/>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w:t>
            </w:r>
            <w:r>
              <w:rPr>
                <w:rFonts w:asciiTheme="minorHAnsi" w:hAnsiTheme="minorHAnsi" w:cstheme="minorHAnsi"/>
                <w:sz w:val="22"/>
                <w:szCs w:val="22"/>
                <w:lang w:eastAsia="ar-SA"/>
              </w:rPr>
              <w:lastRenderedPageBreak/>
              <w:t>právo</w:t>
            </w:r>
            <w:r w:rsidR="004B7C66">
              <w:rPr>
                <w:rFonts w:asciiTheme="minorHAnsi" w:hAnsiTheme="minorHAnsi" w:cstheme="minorHAnsi"/>
                <w:sz w:val="22"/>
                <w:szCs w:val="22"/>
                <w:lang w:eastAsia="ar-SA"/>
              </w:rPr>
              <w:t>, s výjimkou zástavního práva k zajištění úvěru na financování projektu rámcově identifikovaného v části II</w:t>
            </w:r>
            <w:r w:rsidR="0040207E">
              <w:rPr>
                <w:rFonts w:asciiTheme="minorHAnsi" w:hAnsiTheme="minorHAnsi" w:cstheme="minorHAnsi"/>
                <w:sz w:val="22"/>
                <w:szCs w:val="22"/>
                <w:lang w:eastAsia="ar-SA"/>
              </w:rPr>
              <w:t>,</w:t>
            </w:r>
            <w:r w:rsidR="004B7C66">
              <w:rPr>
                <w:rFonts w:asciiTheme="minorHAnsi" w:hAnsiTheme="minorHAnsi" w:cstheme="minorHAnsi"/>
                <w:sz w:val="22"/>
                <w:szCs w:val="22"/>
                <w:lang w:eastAsia="ar-SA"/>
              </w:rPr>
              <w:t xml:space="preserve"> v bodu 1</w:t>
            </w:r>
            <w:r w:rsidR="00BB60B0">
              <w:rPr>
                <w:rFonts w:asciiTheme="minorHAnsi" w:hAnsiTheme="minorHAnsi" w:cstheme="minorHAnsi"/>
                <w:sz w:val="22"/>
                <w:szCs w:val="22"/>
                <w:lang w:eastAsia="ar-SA"/>
              </w:rPr>
              <w:t>,</w:t>
            </w:r>
          </w:p>
          <w:p w:rsidR="00DE695E" w:rsidRDefault="00BB60B0" w:rsidP="00145050">
            <w:pPr>
              <w:pStyle w:val="Odstavecseseznamem"/>
              <w:numPr>
                <w:ilvl w:val="0"/>
                <w:numId w:val="12"/>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DE695E">
              <w:rPr>
                <w:rFonts w:asciiTheme="minorHAnsi" w:hAnsiTheme="minorHAnsi" w:cstheme="minorHAnsi"/>
                <w:sz w:val="22"/>
                <w:szCs w:val="22"/>
                <w:lang w:eastAsia="ar-SA"/>
              </w:rPr>
              <w:t>dochází ze</w:t>
            </w:r>
            <w:r w:rsidR="00145050">
              <w:rPr>
                <w:rFonts w:asciiTheme="minorHAnsi" w:hAnsiTheme="minorHAnsi" w:cstheme="minorHAnsi"/>
                <w:sz w:val="22"/>
                <w:szCs w:val="22"/>
                <w:lang w:eastAsia="ar-SA"/>
              </w:rPr>
              <w:t>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145050">
            <w:pPr>
              <w:pStyle w:val="Odstavecseseznamem"/>
              <w:numPr>
                <w:ilvl w:val="0"/>
                <w:numId w:val="12"/>
              </w:numPr>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5E7594">
              <w:rPr>
                <w:rFonts w:asciiTheme="minorHAnsi" w:hAnsiTheme="minorHAnsi" w:cstheme="minorHAnsi"/>
                <w:sz w:val="22"/>
                <w:szCs w:val="22"/>
                <w:lang w:eastAsia="ar-SA"/>
              </w:rPr>
              <w:t>nedochází ze</w:t>
            </w:r>
            <w:r w:rsidR="00145050">
              <w:rPr>
                <w:rFonts w:asciiTheme="minorHAnsi" w:hAnsiTheme="minorHAnsi" w:cstheme="minorHAnsi"/>
                <w:sz w:val="22"/>
                <w:szCs w:val="22"/>
                <w:lang w:eastAsia="ar-SA"/>
              </w:rPr>
              <w:t>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680" w:type="dxa"/>
          </w:tcPr>
          <w:p w:rsidR="00B331BD" w:rsidRPr="00C058A0" w:rsidRDefault="00B331BD">
            <w:pPr>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230" w:type="dxa"/>
          </w:tcPr>
          <w:p w:rsidR="00991DD1" w:rsidRDefault="00991DD1">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w:t>
            </w:r>
            <w:r>
              <w:rPr>
                <w:rFonts w:asciiTheme="minorHAnsi" w:hAnsiTheme="minorHAnsi"/>
                <w:snapToGrid w:val="0"/>
                <w:sz w:val="22"/>
                <w:szCs w:val="22"/>
              </w:rPr>
              <w:lastRenderedPageBreak/>
              <w:t xml:space="preserve">z faktur </w:t>
            </w:r>
            <w:r w:rsidR="004B7C66">
              <w:rPr>
                <w:rFonts w:asciiTheme="minorHAnsi" w:hAnsiTheme="minorHAnsi"/>
                <w:snapToGrid w:val="0"/>
                <w:sz w:val="22"/>
                <w:szCs w:val="22"/>
              </w:rPr>
              <w:t>na pořízení</w:t>
            </w:r>
            <w:r>
              <w:rPr>
                <w:rFonts w:asciiTheme="minorHAnsi" w:hAnsiTheme="minorHAnsi"/>
                <w:snapToGrid w:val="0"/>
                <w:sz w:val="22"/>
                <w:szCs w:val="22"/>
              </w:rPr>
              <w:t xml:space="preserve"> majetk</w:t>
            </w:r>
            <w:r w:rsidR="004B7C66">
              <w:rPr>
                <w:rFonts w:asciiTheme="minorHAnsi" w:hAnsiTheme="minorHAnsi"/>
                <w:snapToGrid w:val="0"/>
                <w:sz w:val="22"/>
                <w:szCs w:val="22"/>
              </w:rPr>
              <w:t>u v příslušných etapách</w:t>
            </w:r>
            <w:r>
              <w:rPr>
                <w:rFonts w:asciiTheme="minorHAnsi" w:hAnsiTheme="minorHAnsi"/>
                <w:snapToGrid w:val="0"/>
                <w:sz w:val="22"/>
                <w:szCs w:val="22"/>
              </w:rPr>
              <w:t>).</w:t>
            </w:r>
          </w:p>
          <w:p w:rsidR="00DE695E" w:rsidRDefault="00DE695E">
            <w:pPr>
              <w:widowControl w:val="0"/>
              <w:spacing w:after="120"/>
              <w:jc w:val="both"/>
              <w:rPr>
                <w:rFonts w:asciiTheme="minorHAnsi" w:hAnsiTheme="minorHAnsi"/>
                <w:snapToGrid w:val="0"/>
                <w:sz w:val="22"/>
                <w:szCs w:val="22"/>
              </w:rPr>
            </w:pPr>
          </w:p>
        </w:tc>
      </w:tr>
      <w:tr w:rsidR="00B331BD" w:rsidTr="00ED3458">
        <w:trPr>
          <w:trHeight w:val="1119"/>
        </w:trPr>
        <w:tc>
          <w:tcPr>
            <w:tcW w:w="1038" w:type="dxa"/>
            <w:vMerge/>
          </w:tcPr>
          <w:p w:rsidR="00B331BD" w:rsidRPr="00794895" w:rsidRDefault="00B331BD" w:rsidP="00FF1A07">
            <w:pPr>
              <w:rPr>
                <w:rFonts w:asciiTheme="minorHAnsi" w:hAnsiTheme="minorHAnsi"/>
                <w:sz w:val="22"/>
                <w:szCs w:val="22"/>
              </w:rPr>
            </w:pPr>
          </w:p>
        </w:tc>
        <w:tc>
          <w:tcPr>
            <w:tcW w:w="4338" w:type="dxa"/>
          </w:tcPr>
          <w:p w:rsidR="001B59BD" w:rsidRDefault="00B331BD" w:rsidP="00145050">
            <w:pPr>
              <w:pStyle w:val="Odstavecseseznamem"/>
              <w:numPr>
                <w:ilvl w:val="0"/>
                <w:numId w:val="8"/>
              </w:numPr>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046566">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vypůjčit nebo pronajmout jinému subjektu</w:t>
            </w:r>
            <w:r w:rsidR="001B59BD">
              <w:rPr>
                <w:rFonts w:asciiTheme="minorHAnsi" w:hAnsiTheme="minorHAnsi" w:cstheme="minorHAnsi"/>
                <w:sz w:val="22"/>
                <w:szCs w:val="22"/>
                <w:lang w:eastAsia="ar-SA"/>
              </w:rPr>
              <w:t>. Nejedná se o</w:t>
            </w:r>
            <w:r w:rsidR="00145050">
              <w:rPr>
                <w:rFonts w:asciiTheme="minorHAnsi" w:hAnsiTheme="minorHAnsi" w:cstheme="minorHAnsi"/>
                <w:sz w:val="22"/>
                <w:szCs w:val="22"/>
                <w:lang w:eastAsia="ar-SA"/>
              </w:rPr>
              <w:t> </w:t>
            </w:r>
            <w:r w:rsidR="001B59BD">
              <w:rPr>
                <w:rFonts w:asciiTheme="minorHAnsi" w:hAnsiTheme="minorHAnsi" w:cstheme="minorHAnsi"/>
                <w:sz w:val="22"/>
                <w:szCs w:val="22"/>
                <w:lang w:eastAsia="ar-SA"/>
              </w:rPr>
              <w:t>krátkodobý pronájem.</w:t>
            </w:r>
          </w:p>
          <w:p w:rsidR="00B331BD" w:rsidRPr="001B59BD" w:rsidRDefault="00B331BD">
            <w:pPr>
              <w:ind w:left="360"/>
              <w:jc w:val="both"/>
              <w:rPr>
                <w:rFonts w:asciiTheme="minorHAnsi" w:hAnsiTheme="minorHAnsi" w:cstheme="minorHAnsi"/>
                <w:sz w:val="22"/>
                <w:szCs w:val="22"/>
                <w:lang w:eastAsia="ar-SA"/>
              </w:rPr>
            </w:pPr>
          </w:p>
        </w:tc>
        <w:tc>
          <w:tcPr>
            <w:tcW w:w="1680" w:type="dxa"/>
          </w:tcPr>
          <w:p w:rsidR="00B331BD" w:rsidRPr="00C058A0" w:rsidRDefault="00B331BD">
            <w:pPr>
              <w:jc w:val="both"/>
              <w:rPr>
                <w:rFonts w:asciiTheme="minorHAnsi" w:hAnsiTheme="minorHAnsi"/>
                <w:snapToGrid w:val="0"/>
                <w:sz w:val="22"/>
                <w:szCs w:val="22"/>
              </w:rPr>
            </w:pPr>
            <w:r>
              <w:rPr>
                <w:rFonts w:asciiTheme="minorHAnsi" w:hAnsiTheme="minorHAnsi"/>
                <w:snapToGrid w:val="0"/>
                <w:sz w:val="22"/>
                <w:szCs w:val="22"/>
              </w:rPr>
              <w:t>Není možné.</w:t>
            </w:r>
          </w:p>
        </w:tc>
        <w:tc>
          <w:tcPr>
            <w:tcW w:w="2230" w:type="dxa"/>
          </w:tcPr>
          <w:p w:rsidR="00C11E02" w:rsidRDefault="00991DD1" w:rsidP="004B7C6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4B7C66">
              <w:rPr>
                <w:rFonts w:asciiTheme="minorHAnsi" w:hAnsiTheme="minorHAnsi"/>
                <w:snapToGrid w:val="0"/>
                <w:sz w:val="22"/>
                <w:szCs w:val="22"/>
              </w:rPr>
              <w:t>na pořízení</w:t>
            </w:r>
            <w:r>
              <w:rPr>
                <w:rFonts w:asciiTheme="minorHAnsi" w:hAnsiTheme="minorHAnsi"/>
                <w:snapToGrid w:val="0"/>
                <w:sz w:val="22"/>
                <w:szCs w:val="22"/>
              </w:rPr>
              <w:t xml:space="preserve"> majetk</w:t>
            </w:r>
            <w:r w:rsidR="004B7C66">
              <w:rPr>
                <w:rFonts w:asciiTheme="minorHAnsi" w:hAnsiTheme="minorHAnsi"/>
                <w:snapToGrid w:val="0"/>
                <w:sz w:val="22"/>
                <w:szCs w:val="22"/>
              </w:rPr>
              <w:t>u v příslušných etapách</w:t>
            </w:r>
            <w:r>
              <w:rPr>
                <w:rFonts w:asciiTheme="minorHAnsi" w:hAnsiTheme="minorHAnsi"/>
                <w:snapToGrid w:val="0"/>
                <w:sz w:val="22"/>
                <w:szCs w:val="22"/>
              </w:rPr>
              <w:t>).</w:t>
            </w:r>
          </w:p>
        </w:tc>
      </w:tr>
      <w:tr w:rsidR="00F271BA" w:rsidTr="00ED3458">
        <w:tc>
          <w:tcPr>
            <w:tcW w:w="1038" w:type="dxa"/>
          </w:tcPr>
          <w:p w:rsidR="00F271BA" w:rsidRPr="00794895" w:rsidRDefault="000C56B5" w:rsidP="00611EB3">
            <w:pPr>
              <w:rPr>
                <w:rFonts w:asciiTheme="minorHAnsi" w:hAnsiTheme="minorHAnsi"/>
                <w:sz w:val="22"/>
                <w:szCs w:val="22"/>
              </w:rPr>
            </w:pPr>
            <w:r>
              <w:rPr>
                <w:rFonts w:asciiTheme="minorHAnsi" w:hAnsiTheme="minorHAnsi"/>
                <w:sz w:val="22"/>
                <w:szCs w:val="22"/>
              </w:rPr>
              <w:t>1</w:t>
            </w:r>
            <w:r w:rsidR="00611EB3">
              <w:rPr>
                <w:rFonts w:asciiTheme="minorHAnsi" w:hAnsiTheme="minorHAnsi"/>
                <w:sz w:val="22"/>
                <w:szCs w:val="22"/>
              </w:rPr>
              <w:t>3</w:t>
            </w:r>
            <w:r w:rsidR="00215EE9">
              <w:rPr>
                <w:rFonts w:asciiTheme="minorHAnsi" w:hAnsiTheme="minorHAnsi"/>
                <w:sz w:val="22"/>
                <w:szCs w:val="22"/>
              </w:rPr>
              <w:t>.</w:t>
            </w:r>
          </w:p>
        </w:tc>
        <w:tc>
          <w:tcPr>
            <w:tcW w:w="4338" w:type="dxa"/>
          </w:tcPr>
          <w:p w:rsidR="005C3BF4"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sidR="005C3BF4">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sidR="005C3BF4">
              <w:rPr>
                <w:rFonts w:asciiTheme="minorHAnsi" w:hAnsiTheme="minorHAnsi"/>
                <w:snapToGrid w:val="0"/>
                <w:sz w:val="22"/>
                <w:szCs w:val="22"/>
              </w:rPr>
              <w:t>,</w:t>
            </w:r>
            <w:r w:rsidRPr="00811919">
              <w:rPr>
                <w:rFonts w:asciiTheme="minorHAnsi" w:hAnsiTheme="minorHAnsi"/>
                <w:snapToGrid w:val="0"/>
                <w:sz w:val="22"/>
                <w:szCs w:val="22"/>
              </w:rPr>
              <w:t xml:space="preserve"> </w:t>
            </w:r>
            <w:r w:rsidR="005C3BF4">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sidR="00C479F3">
              <w:rPr>
                <w:rFonts w:asciiTheme="minorHAnsi" w:hAnsiTheme="minorHAnsi"/>
                <w:snapToGrid w:val="0"/>
                <w:sz w:val="22"/>
                <w:szCs w:val="22"/>
              </w:rPr>
              <w:t>8</w:t>
            </w:r>
            <w:r w:rsidR="005C3BF4">
              <w:rPr>
                <w:rFonts w:asciiTheme="minorHAnsi" w:hAnsiTheme="minorHAnsi"/>
                <w:snapToGrid w:val="0"/>
                <w:sz w:val="22"/>
                <w:szCs w:val="22"/>
              </w:rPr>
              <w:t>.</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F271BA" w:rsidRPr="00811919" w:rsidRDefault="00F271BA" w:rsidP="00E97CE3">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5C3BF4">
              <w:rPr>
                <w:rFonts w:asciiTheme="minorHAnsi" w:hAnsiTheme="minorHAnsi"/>
                <w:snapToGrid w:val="0"/>
                <w:sz w:val="22"/>
                <w:szCs w:val="22"/>
              </w:rPr>
              <w:t xml:space="preserve"> a</w:t>
            </w:r>
            <w:r w:rsidR="00E97CE3">
              <w:rPr>
                <w:rFonts w:asciiTheme="minorHAnsi" w:hAnsiTheme="minorHAnsi"/>
                <w:snapToGrid w:val="0"/>
                <w:sz w:val="22"/>
                <w:szCs w:val="22"/>
              </w:rPr>
              <w:t> </w:t>
            </w:r>
            <w:r w:rsidR="005C3BF4">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sidR="005C3BF4">
              <w:rPr>
                <w:rFonts w:asciiTheme="minorHAnsi" w:hAnsiTheme="minorHAnsi"/>
                <w:snapToGrid w:val="0"/>
                <w:sz w:val="22"/>
                <w:szCs w:val="22"/>
              </w:rPr>
              <w:t>,</w:t>
            </w:r>
            <w:r w:rsidRPr="00811919">
              <w:rPr>
                <w:rFonts w:asciiTheme="minorHAnsi" w:hAnsiTheme="minorHAnsi"/>
                <w:snapToGrid w:val="0"/>
                <w:sz w:val="22"/>
                <w:szCs w:val="22"/>
              </w:rPr>
              <w:t xml:space="preserve"> archivov</w:t>
            </w:r>
            <w:r w:rsidR="00C479F3">
              <w:rPr>
                <w:rFonts w:asciiTheme="minorHAnsi" w:hAnsiTheme="minorHAnsi"/>
                <w:snapToGrid w:val="0"/>
                <w:sz w:val="22"/>
                <w:szCs w:val="22"/>
              </w:rPr>
              <w:t>ali minimálně do konce roku 2028</w:t>
            </w:r>
            <w:r w:rsidR="005C3BF4">
              <w:rPr>
                <w:rFonts w:asciiTheme="minorHAnsi" w:hAnsiTheme="minorHAnsi"/>
                <w:snapToGrid w:val="0"/>
                <w:sz w:val="22"/>
                <w:szCs w:val="22"/>
              </w:rPr>
              <w:t xml:space="preserve"> </w:t>
            </w:r>
            <w:r w:rsidRPr="00811919">
              <w:rPr>
                <w:rFonts w:asciiTheme="minorHAnsi" w:hAnsiTheme="minorHAnsi"/>
                <w:snapToGrid w:val="0"/>
                <w:sz w:val="22"/>
                <w:szCs w:val="22"/>
              </w:rPr>
              <w:t>partneři a dodavatelé příjemce a</w:t>
            </w:r>
            <w:r w:rsidR="00E97CE3">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sidR="00C479F3">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680" w:type="dxa"/>
          </w:tcPr>
          <w:p w:rsidR="00F271BA" w:rsidRDefault="00B23C42" w:rsidP="004D4BDC">
            <w:pPr>
              <w:jc w:val="both"/>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D4B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E97CE3">
              <w:rPr>
                <w:rFonts w:asciiTheme="minorHAnsi" w:hAnsiTheme="minorHAnsi" w:cstheme="minorHAnsi"/>
                <w:sz w:val="22"/>
                <w:szCs w:val="22"/>
                <w:lang w:eastAsia="ar-SA"/>
              </w:rPr>
              <w:t xml:space="preserve"> z</w:t>
            </w:r>
            <w:r w:rsidR="00CE2B0B">
              <w:rPr>
                <w:rFonts w:asciiTheme="minorHAnsi" w:hAnsiTheme="minorHAnsi" w:cstheme="minorHAnsi"/>
                <w:sz w:val="22"/>
                <w:szCs w:val="22"/>
                <w:lang w:eastAsia="ar-SA"/>
              </w:rPr>
              <w:t>ákona</w:t>
            </w:r>
            <w:r w:rsidR="00E97CE3">
              <w:rPr>
                <w:rFonts w:asciiTheme="minorHAnsi" w:hAnsiTheme="minorHAnsi" w:cstheme="minorHAnsi"/>
                <w:sz w:val="22"/>
                <w:szCs w:val="22"/>
                <w:lang w:eastAsia="ar-SA"/>
              </w:rPr>
              <w:t> </w:t>
            </w:r>
            <w:r w:rsidR="00DF01DC">
              <w:rPr>
                <w:rFonts w:asciiTheme="minorHAnsi" w:hAnsiTheme="minorHAnsi" w:cstheme="minorHAnsi"/>
                <w:sz w:val="22"/>
                <w:szCs w:val="22"/>
                <w:lang w:eastAsia="ar-SA"/>
              </w:rPr>
              <w:t>č.</w:t>
            </w:r>
            <w:r w:rsidR="004D4BDC">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0" w:type="dxa"/>
          </w:tcPr>
          <w:p w:rsidR="00F271BA" w:rsidRPr="00F93472" w:rsidRDefault="00C058A0" w:rsidP="00F93472">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00145050">
              <w:rPr>
                <w:rFonts w:asciiTheme="minorHAnsi" w:hAnsiTheme="minorHAnsi"/>
                <w:snapToGrid w:val="0"/>
                <w:sz w:val="22"/>
                <w:szCs w:val="22"/>
              </w:rPr>
              <w:t>otace krácena o 0,2 </w:t>
            </w:r>
            <w:r w:rsidR="00F271BA" w:rsidRPr="00811919">
              <w:rPr>
                <w:rFonts w:asciiTheme="minorHAnsi" w:hAnsiTheme="minorHAnsi"/>
                <w:snapToGrid w:val="0"/>
                <w:sz w:val="22"/>
                <w:szCs w:val="22"/>
              </w:rPr>
              <w:t xml:space="preserve">% </w:t>
            </w:r>
            <w:r w:rsidR="0071539D">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71539D">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71539D">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6239D0">
              <w:rPr>
                <w:rFonts w:asciiTheme="minorHAnsi" w:hAnsiTheme="minorHAnsi"/>
                <w:snapToGrid w:val="0"/>
                <w:sz w:val="22"/>
                <w:szCs w:val="22"/>
              </w:rPr>
              <w:t>o</w:t>
            </w:r>
            <w:r w:rsidR="0014505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641FCC">
              <w:rPr>
                <w:rFonts w:asciiTheme="minorHAnsi" w:hAnsiTheme="minorHAnsi"/>
                <w:snapToGrid w:val="0"/>
                <w:sz w:val="22"/>
                <w:szCs w:val="22"/>
              </w:rPr>
              <w:t>.</w:t>
            </w:r>
          </w:p>
        </w:tc>
      </w:tr>
      <w:tr w:rsidR="00F271BA" w:rsidTr="00ED3458">
        <w:tc>
          <w:tcPr>
            <w:tcW w:w="1038" w:type="dxa"/>
          </w:tcPr>
          <w:p w:rsidR="00F271BA" w:rsidRPr="00794895" w:rsidRDefault="000C56B5" w:rsidP="00611EB3">
            <w:pPr>
              <w:rPr>
                <w:rFonts w:asciiTheme="minorHAnsi" w:hAnsiTheme="minorHAnsi"/>
                <w:sz w:val="22"/>
                <w:szCs w:val="22"/>
              </w:rPr>
            </w:pPr>
            <w:r>
              <w:rPr>
                <w:rFonts w:asciiTheme="minorHAnsi" w:hAnsiTheme="minorHAnsi"/>
                <w:sz w:val="22"/>
                <w:szCs w:val="22"/>
              </w:rPr>
              <w:t>1</w:t>
            </w:r>
            <w:r w:rsidR="00611EB3">
              <w:rPr>
                <w:rFonts w:asciiTheme="minorHAnsi" w:hAnsiTheme="minorHAnsi"/>
                <w:sz w:val="22"/>
                <w:szCs w:val="22"/>
              </w:rPr>
              <w:t>4</w:t>
            </w:r>
            <w:r w:rsidR="00215EE9">
              <w:rPr>
                <w:rFonts w:asciiTheme="minorHAnsi" w:hAnsiTheme="minorHAnsi"/>
                <w:sz w:val="22"/>
                <w:szCs w:val="22"/>
              </w:rPr>
              <w:t>.</w:t>
            </w:r>
          </w:p>
        </w:tc>
        <w:tc>
          <w:tcPr>
            <w:tcW w:w="4338" w:type="dxa"/>
          </w:tcPr>
          <w:p w:rsidR="00F271BA" w:rsidRPr="00811919" w:rsidRDefault="00F271BA" w:rsidP="00D8188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680" w:type="dxa"/>
          </w:tcPr>
          <w:p w:rsidR="00F271BA" w:rsidRPr="003F54A3" w:rsidRDefault="00B23C42" w:rsidP="00AC5A3D">
            <w:pPr>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5A3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145050">
              <w:rPr>
                <w:rFonts w:asciiTheme="minorHAnsi" w:hAnsiTheme="minorHAnsi" w:cstheme="minorHAnsi"/>
                <w:sz w:val="22"/>
                <w:szCs w:val="22"/>
                <w:lang w:eastAsia="ar-SA"/>
              </w:rPr>
              <w:t xml:space="preserve"> z</w:t>
            </w:r>
            <w:r w:rsidR="00CE2B0B">
              <w:rPr>
                <w:rFonts w:asciiTheme="minorHAnsi" w:hAnsiTheme="minorHAnsi" w:cstheme="minorHAnsi"/>
                <w:sz w:val="22"/>
                <w:szCs w:val="22"/>
                <w:lang w:eastAsia="ar-SA"/>
              </w:rPr>
              <w:t>ákona</w:t>
            </w:r>
            <w:r w:rsidR="00145050">
              <w:rPr>
                <w:rFonts w:asciiTheme="minorHAnsi" w:hAnsiTheme="minorHAnsi" w:cstheme="minorHAnsi"/>
                <w:sz w:val="22"/>
                <w:szCs w:val="22"/>
                <w:lang w:eastAsia="ar-SA"/>
              </w:rPr>
              <w:t> </w:t>
            </w:r>
            <w:r w:rsidR="00DF01DC">
              <w:rPr>
                <w:rFonts w:asciiTheme="minorHAnsi" w:hAnsiTheme="minorHAnsi" w:cstheme="minorHAnsi"/>
                <w:sz w:val="22"/>
                <w:szCs w:val="22"/>
                <w:lang w:eastAsia="ar-SA"/>
              </w:rPr>
              <w:t>č.</w:t>
            </w:r>
            <w:r w:rsidR="00AC5A3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0" w:type="dxa"/>
          </w:tcPr>
          <w:p w:rsidR="00F271BA" w:rsidRPr="00811919" w:rsidRDefault="00C058A0" w:rsidP="00603A1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145050">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145050">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ED3458">
        <w:tc>
          <w:tcPr>
            <w:tcW w:w="1038" w:type="dxa"/>
          </w:tcPr>
          <w:p w:rsidR="00F271BA" w:rsidRPr="00794895" w:rsidRDefault="000C56B5" w:rsidP="00611EB3">
            <w:pPr>
              <w:rPr>
                <w:rFonts w:asciiTheme="minorHAnsi" w:hAnsiTheme="minorHAnsi"/>
                <w:sz w:val="22"/>
                <w:szCs w:val="22"/>
              </w:rPr>
            </w:pPr>
            <w:r>
              <w:rPr>
                <w:rFonts w:asciiTheme="minorHAnsi" w:hAnsiTheme="minorHAnsi"/>
                <w:sz w:val="22"/>
                <w:szCs w:val="22"/>
              </w:rPr>
              <w:t>1</w:t>
            </w:r>
            <w:r w:rsidR="00611EB3">
              <w:rPr>
                <w:rFonts w:asciiTheme="minorHAnsi" w:hAnsiTheme="minorHAnsi"/>
                <w:sz w:val="22"/>
                <w:szCs w:val="22"/>
              </w:rPr>
              <w:t>5</w:t>
            </w:r>
            <w:r w:rsidR="00215EE9">
              <w:rPr>
                <w:rFonts w:asciiTheme="minorHAnsi" w:hAnsiTheme="minorHAnsi"/>
                <w:sz w:val="22"/>
                <w:szCs w:val="22"/>
              </w:rPr>
              <w:t>.</w:t>
            </w:r>
          </w:p>
        </w:tc>
        <w:tc>
          <w:tcPr>
            <w:tcW w:w="4338" w:type="dxa"/>
          </w:tcPr>
          <w:p w:rsidR="00AA6706"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CE2B0B">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xml:space="preserve">, </w:t>
            </w:r>
            <w:r w:rsidR="00393064">
              <w:rPr>
                <w:rFonts w:asciiTheme="minorHAnsi" w:hAnsiTheme="minorHAnsi"/>
                <w:snapToGrid w:val="0"/>
                <w:sz w:val="22"/>
                <w:szCs w:val="22"/>
              </w:rPr>
              <w:lastRenderedPageBreak/>
              <w:t>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příslušného orgánu finanční správy a</w:t>
            </w:r>
            <w:r w:rsidR="00CE2B0B">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046566">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CE2B0B">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CE2B0B">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046566">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145050">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14505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145050">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680" w:type="dxa"/>
          </w:tcPr>
          <w:p w:rsidR="00F271BA" w:rsidRDefault="00C058A0" w:rsidP="00603A1E">
            <w:pPr>
              <w:jc w:val="both"/>
            </w:pPr>
            <w:r w:rsidRPr="00C058A0">
              <w:rPr>
                <w:rFonts w:asciiTheme="minorHAnsi" w:hAnsiTheme="minorHAnsi"/>
                <w:snapToGrid w:val="0"/>
                <w:sz w:val="22"/>
                <w:szCs w:val="22"/>
              </w:rPr>
              <w:lastRenderedPageBreak/>
              <w:t>Není možné.</w:t>
            </w:r>
          </w:p>
        </w:tc>
        <w:tc>
          <w:tcPr>
            <w:tcW w:w="2230" w:type="dxa"/>
          </w:tcPr>
          <w:p w:rsidR="00F271BA" w:rsidRPr="00811919" w:rsidRDefault="00C058A0" w:rsidP="00145050">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w:t>
            </w:r>
            <w:r w:rsidR="0071539D">
              <w:rPr>
                <w:rFonts w:asciiTheme="minorHAnsi" w:hAnsiTheme="minorHAnsi"/>
                <w:snapToGrid w:val="0"/>
                <w:sz w:val="22"/>
                <w:szCs w:val="22"/>
              </w:rPr>
              <w:t xml:space="preserve"> ze</w:t>
            </w:r>
            <w:r w:rsidR="00F271BA" w:rsidRPr="00811919">
              <w:rPr>
                <w:rFonts w:asciiTheme="minorHAnsi" w:hAnsiTheme="minorHAnsi"/>
                <w:snapToGrid w:val="0"/>
                <w:sz w:val="22"/>
                <w:szCs w:val="22"/>
              </w:rPr>
              <w:t xml:space="preserve"> schválené výše dotace k</w:t>
            </w:r>
            <w:r w:rsidR="0071539D">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71539D">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w:t>
            </w:r>
            <w:r w:rsidR="00F271BA" w:rsidRPr="00811919">
              <w:rPr>
                <w:rFonts w:asciiTheme="minorHAnsi" w:hAnsiTheme="minorHAnsi"/>
                <w:snapToGrid w:val="0"/>
                <w:sz w:val="22"/>
                <w:szCs w:val="22"/>
              </w:rPr>
              <w:lastRenderedPageBreak/>
              <w:t xml:space="preserve">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603A1E">
            <w:pPr>
              <w:widowControl w:val="0"/>
              <w:spacing w:after="120"/>
              <w:jc w:val="both"/>
              <w:rPr>
                <w:rFonts w:asciiTheme="minorHAnsi" w:hAnsiTheme="minorHAnsi"/>
                <w:snapToGrid w:val="0"/>
                <w:sz w:val="22"/>
                <w:szCs w:val="22"/>
              </w:rPr>
            </w:pPr>
          </w:p>
          <w:p w:rsidR="00F271BA" w:rsidRPr="00811919" w:rsidRDefault="00F271BA" w:rsidP="00603A1E">
            <w:pPr>
              <w:jc w:val="both"/>
              <w:rPr>
                <w:rFonts w:asciiTheme="minorHAnsi" w:hAnsiTheme="minorHAnsi"/>
                <w:sz w:val="22"/>
                <w:szCs w:val="22"/>
              </w:rPr>
            </w:pPr>
          </w:p>
        </w:tc>
      </w:tr>
      <w:tr w:rsidR="00F271BA" w:rsidTr="00ED3458">
        <w:tc>
          <w:tcPr>
            <w:tcW w:w="1038" w:type="dxa"/>
          </w:tcPr>
          <w:p w:rsidR="00F271BA" w:rsidRPr="00794895" w:rsidRDefault="000C56B5" w:rsidP="00611EB3">
            <w:pPr>
              <w:rPr>
                <w:rFonts w:asciiTheme="minorHAnsi" w:hAnsiTheme="minorHAnsi"/>
                <w:sz w:val="22"/>
                <w:szCs w:val="22"/>
              </w:rPr>
            </w:pPr>
            <w:r>
              <w:rPr>
                <w:rFonts w:asciiTheme="minorHAnsi" w:hAnsiTheme="minorHAnsi"/>
                <w:sz w:val="22"/>
                <w:szCs w:val="22"/>
              </w:rPr>
              <w:lastRenderedPageBreak/>
              <w:t>1</w:t>
            </w:r>
            <w:r w:rsidR="00611EB3">
              <w:rPr>
                <w:rFonts w:asciiTheme="minorHAnsi" w:hAnsiTheme="minorHAnsi"/>
                <w:sz w:val="22"/>
                <w:szCs w:val="22"/>
              </w:rPr>
              <w:t>6</w:t>
            </w:r>
            <w:r w:rsidR="00215EE9">
              <w:rPr>
                <w:rFonts w:asciiTheme="minorHAnsi" w:hAnsiTheme="minorHAnsi"/>
                <w:sz w:val="22"/>
                <w:szCs w:val="22"/>
              </w:rPr>
              <w:t>.</w:t>
            </w:r>
          </w:p>
        </w:tc>
        <w:tc>
          <w:tcPr>
            <w:tcW w:w="4338" w:type="dxa"/>
          </w:tcPr>
          <w:p w:rsidR="00A43DD6" w:rsidRDefault="00F271BA" w:rsidP="00145050">
            <w:pPr>
              <w:pStyle w:val="Textkomente"/>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w:t>
            </w:r>
            <w:r w:rsidR="00046566">
              <w:rPr>
                <w:rFonts w:asciiTheme="minorHAnsi" w:hAnsiTheme="minorHAnsi"/>
                <w:sz w:val="22"/>
                <w:szCs w:val="22"/>
              </w:rPr>
              <w:t> </w:t>
            </w:r>
            <w:r w:rsidRPr="00811919">
              <w:rPr>
                <w:rFonts w:asciiTheme="minorHAnsi" w:hAnsiTheme="minorHAnsi"/>
                <w:sz w:val="22"/>
                <w:szCs w:val="22"/>
              </w:rPr>
              <w:t>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rsidR="00A43DD6" w:rsidRDefault="00A43DD6" w:rsidP="00603A1E">
            <w:pPr>
              <w:pStyle w:val="Textkomente"/>
              <w:jc w:val="both"/>
              <w:rPr>
                <w:rFonts w:asciiTheme="minorHAnsi" w:hAnsiTheme="minorHAnsi"/>
                <w:snapToGrid w:val="0"/>
                <w:sz w:val="22"/>
                <w:szCs w:val="22"/>
              </w:rPr>
            </w:pPr>
          </w:p>
          <w:p w:rsidR="00F271BA" w:rsidRPr="00811919" w:rsidRDefault="00F271BA" w:rsidP="00603A1E">
            <w:pPr>
              <w:pStyle w:val="Textkomente"/>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w:t>
            </w:r>
            <w:r w:rsidR="00597923">
              <w:rPr>
                <w:rFonts w:asciiTheme="minorHAnsi" w:hAnsiTheme="minorHAnsi"/>
                <w:snapToGrid w:val="0"/>
                <w:sz w:val="22"/>
                <w:szCs w:val="22"/>
              </w:rPr>
              <w:t> </w:t>
            </w:r>
            <w:r w:rsidRPr="00811919">
              <w:rPr>
                <w:rFonts w:asciiTheme="minorHAnsi" w:hAnsiTheme="minorHAnsi"/>
                <w:snapToGrid w:val="0"/>
                <w:sz w:val="22"/>
                <w:szCs w:val="22"/>
              </w:rPr>
              <w:t>požadavky:</w:t>
            </w:r>
          </w:p>
          <w:p w:rsidR="00F271BA" w:rsidRPr="00811919" w:rsidRDefault="003E0392" w:rsidP="00145050">
            <w:pPr>
              <w:numPr>
                <w:ilvl w:val="0"/>
                <w:numId w:val="3"/>
              </w:numPr>
              <w:spacing w:before="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145050">
              <w:rPr>
                <w:rFonts w:asciiTheme="minorHAnsi" w:hAnsiTheme="minorHAnsi"/>
                <w:color w:val="000000"/>
                <w:sz w:val="22"/>
                <w:szCs w:val="22"/>
              </w:rPr>
              <w:t> </w:t>
            </w:r>
            <w:r w:rsidRPr="003E0392">
              <w:rPr>
                <w:rFonts w:asciiTheme="minorHAnsi" w:hAnsiTheme="minorHAnsi"/>
                <w:color w:val="000000"/>
                <w:sz w:val="22"/>
                <w:szCs w:val="22"/>
              </w:rPr>
              <w:t>účetnictví (s</w:t>
            </w:r>
            <w:r w:rsidR="00046566">
              <w:rPr>
                <w:rFonts w:asciiTheme="minorHAnsi" w:hAnsiTheme="minorHAnsi"/>
                <w:color w:val="000000"/>
                <w:sz w:val="22"/>
                <w:szCs w:val="22"/>
              </w:rPr>
              <w:t> </w:t>
            </w:r>
            <w:r w:rsidRPr="003E0392">
              <w:rPr>
                <w:rFonts w:asciiTheme="minorHAnsi" w:hAnsiTheme="minorHAnsi"/>
                <w:color w:val="000000"/>
                <w:sz w:val="22"/>
                <w:szCs w:val="22"/>
              </w:rPr>
              <w:t>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pPr>
              <w:numPr>
                <w:ilvl w:val="0"/>
                <w:numId w:val="3"/>
              </w:numPr>
              <w:spacing w:before="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145050">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F271BA" w:rsidRPr="00811919" w:rsidRDefault="00F271BA">
            <w:pPr>
              <w:numPr>
                <w:ilvl w:val="0"/>
                <w:numId w:val="3"/>
              </w:numPr>
              <w:spacing w:before="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046566">
            <w:pPr>
              <w:numPr>
                <w:ilvl w:val="0"/>
                <w:numId w:val="3"/>
              </w:numPr>
              <w:spacing w:before="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w:t>
            </w:r>
            <w:r w:rsidR="00046566">
              <w:rPr>
                <w:rFonts w:asciiTheme="minorHAnsi" w:hAnsiTheme="minorHAnsi"/>
                <w:snapToGrid w:val="0"/>
                <w:sz w:val="22"/>
                <w:szCs w:val="22"/>
              </w:rPr>
              <w:t> </w:t>
            </w:r>
            <w:r>
              <w:rPr>
                <w:rFonts w:asciiTheme="minorHAnsi" w:hAnsiTheme="minorHAnsi"/>
                <w:snapToGrid w:val="0"/>
                <w:sz w:val="22"/>
                <w:szCs w:val="22"/>
              </w:rPr>
              <w:t xml:space="preserve">výdaje jsou vedeny s jednoznačnou vazbou k příslušnému projektu, ke kterému </w:t>
            </w:r>
            <w:r>
              <w:rPr>
                <w:rFonts w:asciiTheme="minorHAnsi" w:hAnsiTheme="minorHAnsi"/>
                <w:snapToGrid w:val="0"/>
                <w:sz w:val="22"/>
                <w:szCs w:val="22"/>
              </w:rPr>
              <w:lastRenderedPageBreak/>
              <w:t>se vážou.</w:t>
            </w:r>
          </w:p>
        </w:tc>
        <w:tc>
          <w:tcPr>
            <w:tcW w:w="1680" w:type="dxa"/>
          </w:tcPr>
          <w:p w:rsidR="00F271BA" w:rsidRDefault="003E0392" w:rsidP="00AC5A3D">
            <w:pPr>
              <w:jc w:val="both"/>
            </w:pPr>
            <w:r w:rsidRPr="00117CEC">
              <w:rPr>
                <w:rFonts w:asciiTheme="minorHAnsi" w:hAnsiTheme="minorHAnsi" w:cstheme="minorHAnsi"/>
                <w:sz w:val="22"/>
                <w:szCs w:val="22"/>
                <w:lang w:eastAsia="ar-SA"/>
              </w:rPr>
              <w:lastRenderedPageBreak/>
              <w:t xml:space="preserve">Vyzvání </w:t>
            </w:r>
            <w:r w:rsidR="00145050">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5A3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145050">
              <w:rPr>
                <w:rFonts w:asciiTheme="minorHAnsi" w:hAnsiTheme="minorHAnsi" w:cstheme="minorHAnsi"/>
                <w:sz w:val="22"/>
                <w:szCs w:val="22"/>
                <w:lang w:eastAsia="ar-SA"/>
              </w:rPr>
              <w:t xml:space="preserve"> z</w:t>
            </w:r>
            <w:r w:rsidR="00CE2B0B">
              <w:rPr>
                <w:rFonts w:asciiTheme="minorHAnsi" w:hAnsiTheme="minorHAnsi" w:cstheme="minorHAnsi"/>
                <w:sz w:val="22"/>
                <w:szCs w:val="22"/>
                <w:lang w:eastAsia="ar-SA"/>
              </w:rPr>
              <w:t>ákona</w:t>
            </w:r>
            <w:r w:rsidR="00145050">
              <w:rPr>
                <w:rFonts w:asciiTheme="minorHAnsi" w:hAnsiTheme="minorHAnsi" w:cstheme="minorHAnsi"/>
                <w:sz w:val="22"/>
                <w:szCs w:val="22"/>
                <w:lang w:eastAsia="ar-SA"/>
              </w:rPr>
              <w:t> </w:t>
            </w:r>
            <w:r w:rsidR="00DF01DC">
              <w:rPr>
                <w:rFonts w:asciiTheme="minorHAnsi" w:hAnsiTheme="minorHAnsi" w:cstheme="minorHAnsi"/>
                <w:sz w:val="22"/>
                <w:szCs w:val="22"/>
                <w:lang w:eastAsia="ar-SA"/>
              </w:rPr>
              <w:t>č.</w:t>
            </w:r>
            <w:r w:rsidR="00AC5A3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04656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0" w:type="dxa"/>
          </w:tcPr>
          <w:p w:rsidR="00F271BA" w:rsidRPr="00811919" w:rsidRDefault="00057432">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145050">
              <w:rPr>
                <w:rFonts w:asciiTheme="minorHAnsi" w:hAnsiTheme="minorHAnsi"/>
                <w:snapToGrid w:val="0"/>
                <w:sz w:val="22"/>
                <w:szCs w:val="22"/>
              </w:rPr>
              <w:t>dotace krácena o </w:t>
            </w:r>
            <w:r w:rsidR="00A01A78">
              <w:rPr>
                <w:rFonts w:asciiTheme="minorHAnsi" w:hAnsiTheme="minorHAnsi"/>
                <w:snapToGrid w:val="0"/>
                <w:sz w:val="22"/>
                <w:szCs w:val="22"/>
              </w:rPr>
              <w:t>0,2</w:t>
            </w:r>
            <w:r w:rsidR="00145050">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F93472">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rsidR="00F271BA" w:rsidRPr="00811919" w:rsidRDefault="00F271BA">
            <w:pPr>
              <w:widowControl w:val="0"/>
              <w:spacing w:after="120"/>
              <w:jc w:val="both"/>
              <w:rPr>
                <w:rFonts w:asciiTheme="minorHAnsi" w:hAnsiTheme="minorHAnsi"/>
                <w:sz w:val="22"/>
                <w:szCs w:val="22"/>
              </w:rPr>
            </w:pPr>
          </w:p>
        </w:tc>
      </w:tr>
      <w:tr w:rsidR="00F271BA" w:rsidTr="00ED3458">
        <w:tc>
          <w:tcPr>
            <w:tcW w:w="1038" w:type="dxa"/>
          </w:tcPr>
          <w:p w:rsidR="00F271BA" w:rsidRPr="00794895" w:rsidRDefault="000C56B5" w:rsidP="00611EB3">
            <w:pPr>
              <w:rPr>
                <w:rFonts w:asciiTheme="minorHAnsi" w:hAnsiTheme="minorHAnsi"/>
                <w:sz w:val="22"/>
                <w:szCs w:val="22"/>
              </w:rPr>
            </w:pPr>
            <w:r>
              <w:rPr>
                <w:rFonts w:asciiTheme="minorHAnsi" w:hAnsiTheme="minorHAnsi"/>
                <w:sz w:val="22"/>
                <w:szCs w:val="22"/>
              </w:rPr>
              <w:t>1</w:t>
            </w:r>
            <w:r w:rsidR="00611EB3">
              <w:rPr>
                <w:rFonts w:asciiTheme="minorHAnsi" w:hAnsiTheme="minorHAnsi"/>
                <w:sz w:val="22"/>
                <w:szCs w:val="22"/>
              </w:rPr>
              <w:t>7</w:t>
            </w:r>
            <w:r w:rsidR="00215EE9">
              <w:rPr>
                <w:rFonts w:asciiTheme="minorHAnsi" w:hAnsiTheme="minorHAnsi"/>
                <w:sz w:val="22"/>
                <w:szCs w:val="22"/>
              </w:rPr>
              <w:t>.</w:t>
            </w:r>
          </w:p>
        </w:tc>
        <w:tc>
          <w:tcPr>
            <w:tcW w:w="4338" w:type="dxa"/>
          </w:tcPr>
          <w:p w:rsidR="00F271BA" w:rsidRPr="00811919" w:rsidRDefault="00F271BA" w:rsidP="00145099">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D8188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D81885">
              <w:rPr>
                <w:rFonts w:asciiTheme="minorHAnsi" w:hAnsiTheme="minorHAnsi"/>
                <w:snapToGrid w:val="0"/>
                <w:sz w:val="22"/>
                <w:szCs w:val="22"/>
              </w:rPr>
              <w:t>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680" w:type="dxa"/>
          </w:tcPr>
          <w:p w:rsidR="00F271BA" w:rsidRDefault="00BB4D83" w:rsidP="00603A1E">
            <w:pPr>
              <w:jc w:val="both"/>
            </w:pPr>
            <w:r w:rsidRPr="00BB4D83">
              <w:rPr>
                <w:rFonts w:asciiTheme="minorHAnsi" w:hAnsiTheme="minorHAnsi"/>
                <w:sz w:val="22"/>
                <w:szCs w:val="22"/>
              </w:rPr>
              <w:t>Není možné</w:t>
            </w:r>
            <w:r>
              <w:t>.</w:t>
            </w:r>
          </w:p>
        </w:tc>
        <w:tc>
          <w:tcPr>
            <w:tcW w:w="2230" w:type="dxa"/>
          </w:tcPr>
          <w:p w:rsidR="00F271BA" w:rsidRPr="00811919" w:rsidRDefault="0075084A" w:rsidP="00603A1E">
            <w:pPr>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w:t>
            </w:r>
            <w:r w:rsidR="00597923">
              <w:rPr>
                <w:rFonts w:asciiTheme="minorHAnsi" w:hAnsiTheme="minorHAnsi"/>
                <w:snapToGrid w:val="0"/>
                <w:sz w:val="22"/>
                <w:szCs w:val="22"/>
              </w:rPr>
              <w:t>výdaje, který již byl uhrazen z </w:t>
            </w:r>
            <w:r w:rsidRPr="0075084A">
              <w:rPr>
                <w:rFonts w:asciiTheme="minorHAnsi" w:hAnsiTheme="minorHAnsi"/>
                <w:snapToGrid w:val="0"/>
                <w:sz w:val="22"/>
                <w:szCs w:val="22"/>
              </w:rPr>
              <w:t>jiného dotačního titulu, jiného operačního programu, jiných prostředků krytých z</w:t>
            </w:r>
            <w:r w:rsidR="00145050">
              <w:rPr>
                <w:rFonts w:asciiTheme="minorHAnsi" w:hAnsiTheme="minorHAnsi"/>
                <w:snapToGrid w:val="0"/>
                <w:sz w:val="22"/>
                <w:szCs w:val="22"/>
              </w:rPr>
              <w:t>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356613" w:rsidTr="00ED3458">
        <w:trPr>
          <w:trHeight w:val="75"/>
        </w:trPr>
        <w:tc>
          <w:tcPr>
            <w:tcW w:w="1038" w:type="dxa"/>
            <w:vMerge w:val="restart"/>
          </w:tcPr>
          <w:p w:rsidR="00356613" w:rsidRDefault="00071567" w:rsidP="00611EB3">
            <w:pPr>
              <w:rPr>
                <w:rFonts w:asciiTheme="minorHAnsi" w:hAnsiTheme="minorHAnsi"/>
                <w:sz w:val="22"/>
                <w:szCs w:val="22"/>
              </w:rPr>
            </w:pPr>
            <w:r>
              <w:rPr>
                <w:rFonts w:asciiTheme="minorHAnsi" w:hAnsiTheme="minorHAnsi"/>
                <w:sz w:val="22"/>
                <w:szCs w:val="22"/>
              </w:rPr>
              <w:t>1</w:t>
            </w:r>
            <w:r w:rsidR="00611EB3">
              <w:rPr>
                <w:rFonts w:asciiTheme="minorHAnsi" w:hAnsiTheme="minorHAnsi"/>
                <w:sz w:val="22"/>
                <w:szCs w:val="22"/>
              </w:rPr>
              <w:t>8</w:t>
            </w:r>
            <w:r w:rsidR="00356613">
              <w:rPr>
                <w:rFonts w:asciiTheme="minorHAnsi" w:hAnsiTheme="minorHAnsi"/>
                <w:sz w:val="22"/>
                <w:szCs w:val="22"/>
              </w:rPr>
              <w:t>.</w:t>
            </w:r>
          </w:p>
        </w:tc>
        <w:tc>
          <w:tcPr>
            <w:tcW w:w="4338" w:type="dxa"/>
          </w:tcPr>
          <w:p w:rsidR="00356613" w:rsidRPr="00811919" w:rsidDel="00717CC7" w:rsidRDefault="004A6337" w:rsidP="00145099">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680" w:type="dxa"/>
          </w:tcPr>
          <w:p w:rsidR="00356613" w:rsidRPr="00BB4D83" w:rsidDel="00717CC7" w:rsidRDefault="00356613" w:rsidP="00145050">
            <w:pPr>
              <w:jc w:val="both"/>
              <w:rPr>
                <w:rFonts w:asciiTheme="minorHAnsi" w:hAnsiTheme="minorHAnsi"/>
                <w:sz w:val="22"/>
                <w:szCs w:val="22"/>
              </w:rPr>
            </w:pPr>
          </w:p>
        </w:tc>
        <w:tc>
          <w:tcPr>
            <w:tcW w:w="2230" w:type="dxa"/>
          </w:tcPr>
          <w:p w:rsidR="00356613" w:rsidDel="00717CC7" w:rsidRDefault="00356613">
            <w:pPr>
              <w:widowControl w:val="0"/>
              <w:spacing w:after="120"/>
              <w:jc w:val="both"/>
              <w:rPr>
                <w:rFonts w:asciiTheme="minorHAnsi" w:hAnsiTheme="minorHAnsi"/>
                <w:snapToGrid w:val="0"/>
                <w:sz w:val="22"/>
                <w:szCs w:val="22"/>
              </w:rPr>
            </w:pPr>
          </w:p>
        </w:tc>
      </w:tr>
      <w:tr w:rsidR="00356613" w:rsidTr="00ED3458">
        <w:trPr>
          <w:trHeight w:val="756"/>
        </w:trPr>
        <w:tc>
          <w:tcPr>
            <w:tcW w:w="1038" w:type="dxa"/>
            <w:vMerge/>
          </w:tcPr>
          <w:p w:rsidR="00356613" w:rsidRDefault="00356613" w:rsidP="00FF1A07">
            <w:pPr>
              <w:rPr>
                <w:rFonts w:asciiTheme="minorHAnsi" w:hAnsiTheme="minorHAnsi"/>
                <w:sz w:val="22"/>
                <w:szCs w:val="22"/>
              </w:rPr>
            </w:pPr>
          </w:p>
        </w:tc>
        <w:tc>
          <w:tcPr>
            <w:tcW w:w="4338" w:type="dxa"/>
          </w:tcPr>
          <w:p w:rsidR="00A77351" w:rsidRDefault="004A6337" w:rsidP="00145050">
            <w:pPr>
              <w:pStyle w:val="Odstavecseseznamem"/>
              <w:widowControl w:val="0"/>
              <w:numPr>
                <w:ilvl w:val="0"/>
                <w:numId w:val="9"/>
              </w:numPr>
              <w:spacing w:before="120"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331736">
              <w:rPr>
                <w:rFonts w:asciiTheme="minorHAnsi" w:hAnsiTheme="minorHAnsi"/>
                <w:snapToGrid w:val="0"/>
                <w:sz w:val="22"/>
                <w:szCs w:val="22"/>
              </w:rPr>
              <w:t>é</w:t>
            </w:r>
            <w:r>
              <w:rPr>
                <w:rFonts w:asciiTheme="minorHAnsi" w:hAnsiTheme="minorHAnsi"/>
                <w:snapToGrid w:val="0"/>
                <w:sz w:val="22"/>
                <w:szCs w:val="22"/>
              </w:rPr>
              <w:t xml:space="preserve"> nást</w:t>
            </w:r>
            <w:r w:rsidR="00860E13">
              <w:rPr>
                <w:rFonts w:asciiTheme="minorHAnsi" w:hAnsiTheme="minorHAnsi"/>
                <w:snapToGrid w:val="0"/>
                <w:sz w:val="22"/>
                <w:szCs w:val="22"/>
              </w:rPr>
              <w:t>r</w:t>
            </w:r>
            <w:r>
              <w:rPr>
                <w:rFonts w:asciiTheme="minorHAnsi" w:hAnsiTheme="minorHAnsi"/>
                <w:snapToGrid w:val="0"/>
                <w:sz w:val="22"/>
                <w:szCs w:val="22"/>
              </w:rPr>
              <w:t>oj</w:t>
            </w:r>
            <w:r w:rsidR="004A4BBF">
              <w:rPr>
                <w:rFonts w:asciiTheme="minorHAnsi" w:hAnsiTheme="minorHAnsi"/>
                <w:snapToGrid w:val="0"/>
                <w:sz w:val="22"/>
                <w:szCs w:val="22"/>
              </w:rPr>
              <w:t>e</w:t>
            </w:r>
            <w:r>
              <w:rPr>
                <w:rFonts w:asciiTheme="minorHAnsi" w:hAnsiTheme="minorHAnsi"/>
                <w:snapToGrid w:val="0"/>
                <w:sz w:val="22"/>
                <w:szCs w:val="22"/>
              </w:rPr>
              <w:t>,</w:t>
            </w:r>
          </w:p>
          <w:p w:rsidR="00A77351" w:rsidRDefault="00A77351">
            <w:pPr>
              <w:widowControl w:val="0"/>
              <w:spacing w:before="120" w:after="120"/>
              <w:ind w:left="720"/>
              <w:jc w:val="both"/>
              <w:rPr>
                <w:rFonts w:asciiTheme="minorHAnsi" w:hAnsiTheme="minorHAnsi"/>
                <w:snapToGrid w:val="0"/>
                <w:sz w:val="22"/>
                <w:szCs w:val="22"/>
              </w:rPr>
            </w:pPr>
          </w:p>
          <w:p w:rsidR="00A77351" w:rsidRDefault="00A77351">
            <w:pPr>
              <w:widowControl w:val="0"/>
              <w:spacing w:before="120" w:after="120"/>
              <w:jc w:val="both"/>
              <w:rPr>
                <w:rFonts w:asciiTheme="minorHAnsi" w:hAnsiTheme="minorHAnsi"/>
                <w:snapToGrid w:val="0"/>
                <w:sz w:val="22"/>
                <w:szCs w:val="22"/>
              </w:rPr>
            </w:pPr>
          </w:p>
          <w:p w:rsidR="00A77351" w:rsidRPr="00A77351" w:rsidDel="00717CC7" w:rsidRDefault="00A77351">
            <w:pPr>
              <w:widowControl w:val="0"/>
              <w:spacing w:before="120"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w:t>
            </w:r>
            <w:r w:rsidR="00145050">
              <w:rPr>
                <w:rFonts w:asciiTheme="minorHAnsi" w:hAnsiTheme="minorHAnsi"/>
                <w:snapToGrid w:val="0"/>
                <w:sz w:val="22"/>
                <w:szCs w:val="22"/>
              </w:rPr>
              <w:t> </w:t>
            </w:r>
            <w:r>
              <w:rPr>
                <w:rFonts w:asciiTheme="minorHAnsi" w:hAnsiTheme="minorHAnsi"/>
                <w:snapToGrid w:val="0"/>
                <w:sz w:val="22"/>
                <w:szCs w:val="22"/>
              </w:rPr>
              <w:t>pochybení.</w:t>
            </w:r>
          </w:p>
        </w:tc>
        <w:tc>
          <w:tcPr>
            <w:tcW w:w="1680" w:type="dxa"/>
          </w:tcPr>
          <w:p w:rsidR="00356613" w:rsidRPr="00117CEC" w:rsidRDefault="009D0AAC" w:rsidP="00AC5A3D">
            <w:pPr>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w:t>
            </w:r>
            <w:r w:rsidR="0014505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5A3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CE2B0B">
              <w:rPr>
                <w:rFonts w:asciiTheme="minorHAnsi" w:hAnsiTheme="minorHAnsi" w:cstheme="minorHAnsi"/>
                <w:sz w:val="22"/>
                <w:szCs w:val="22"/>
                <w:lang w:eastAsia="ar-SA"/>
              </w:rPr>
              <w:t>ákona</w:t>
            </w:r>
            <w:r w:rsidR="00145050">
              <w:rPr>
                <w:rFonts w:asciiTheme="minorHAnsi" w:hAnsiTheme="minorHAnsi" w:cstheme="minorHAnsi"/>
                <w:sz w:val="22"/>
                <w:szCs w:val="22"/>
                <w:lang w:eastAsia="ar-SA"/>
              </w:rPr>
              <w:t> </w:t>
            </w:r>
            <w:r w:rsidR="00DF01DC">
              <w:rPr>
                <w:rFonts w:asciiTheme="minorHAnsi" w:hAnsiTheme="minorHAnsi" w:cstheme="minorHAnsi"/>
                <w:sz w:val="22"/>
                <w:szCs w:val="22"/>
                <w:lang w:eastAsia="ar-SA"/>
              </w:rPr>
              <w:t>č.</w:t>
            </w:r>
            <w:r w:rsidR="00AC5A3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A518F2">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0" w:type="dxa"/>
          </w:tcPr>
          <w:p w:rsidR="00356613" w:rsidDel="00717CC7" w:rsidRDefault="00057432">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004A6337">
              <w:rPr>
                <w:rFonts w:asciiTheme="minorHAnsi" w:hAnsiTheme="minorHAnsi"/>
                <w:snapToGrid w:val="0"/>
                <w:sz w:val="22"/>
                <w:szCs w:val="22"/>
              </w:rPr>
              <w:t>otace krácena o 0,1 – 1,</w:t>
            </w:r>
            <w:r w:rsidR="00CE2B0B">
              <w:rPr>
                <w:rFonts w:asciiTheme="minorHAnsi" w:hAnsiTheme="minorHAnsi"/>
                <w:snapToGrid w:val="0"/>
                <w:sz w:val="22"/>
                <w:szCs w:val="22"/>
              </w:rPr>
              <w:t>2</w:t>
            </w:r>
            <w:r w:rsidR="004A6337">
              <w:rPr>
                <w:rFonts w:asciiTheme="minorHAnsi" w:hAnsiTheme="minorHAnsi"/>
                <w:snapToGrid w:val="0"/>
                <w:sz w:val="22"/>
                <w:szCs w:val="22"/>
              </w:rPr>
              <w:t xml:space="preserve"> % schválené výše dotace k proplacení; maximálně však </w:t>
            </w:r>
            <w:r w:rsidR="00071567">
              <w:rPr>
                <w:rFonts w:asciiTheme="minorHAnsi" w:hAnsiTheme="minorHAnsi"/>
                <w:snapToGrid w:val="0"/>
                <w:sz w:val="22"/>
                <w:szCs w:val="22"/>
              </w:rPr>
              <w:br/>
            </w:r>
            <w:r w:rsidR="004A6337">
              <w:rPr>
                <w:rFonts w:asciiTheme="minorHAnsi" w:hAnsiTheme="minorHAnsi"/>
                <w:snapToGrid w:val="0"/>
                <w:sz w:val="22"/>
                <w:szCs w:val="22"/>
              </w:rPr>
              <w:t>o 1 000 000,- Kč.</w:t>
            </w:r>
          </w:p>
        </w:tc>
      </w:tr>
    </w:tbl>
    <w:p w:rsidR="00F271BA" w:rsidRPr="000627F8" w:rsidRDefault="00F271BA" w:rsidP="000627F8">
      <w:pPr>
        <w:widowControl w:val="0"/>
        <w:spacing w:after="120"/>
        <w:ind w:right="-2"/>
        <w:jc w:val="both"/>
        <w:rPr>
          <w:snapToGrid w:val="0"/>
        </w:rPr>
      </w:pPr>
    </w:p>
    <w:p w:rsidR="007B3553" w:rsidRPr="00D741BD" w:rsidRDefault="00125821" w:rsidP="00D741BD">
      <w:pPr>
        <w:pStyle w:val="Zkladntext"/>
        <w:numPr>
          <w:ilvl w:val="0"/>
          <w:numId w:val="7"/>
        </w:numPr>
        <w:tabs>
          <w:tab w:val="left" w:pos="1710"/>
        </w:tabs>
        <w:spacing w:before="120" w:after="240" w:line="60" w:lineRule="atLeast"/>
        <w:ind w:left="357" w:hanging="357"/>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7B3553">
      <w:pPr>
        <w:pStyle w:val="Prosttext"/>
        <w:numPr>
          <w:ilvl w:val="0"/>
          <w:numId w:val="7"/>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0372AC">
        <w:rPr>
          <w:rFonts w:asciiTheme="minorHAnsi" w:hAnsiTheme="minorHAnsi"/>
          <w:sz w:val="24"/>
        </w:rPr>
        <w:t>nebo ZZVZ nebo</w:t>
      </w:r>
      <w:r w:rsidR="000372AC"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0372AC">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C94AE4">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C11B01">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0372AC">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066F64" w:rsidRPr="00FC5595" w:rsidRDefault="00066F64" w:rsidP="0063371D">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D741BD">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nezbytně nutnou dobu pozastavena, pokud příjemce poruší ustanovení Rozhodnutí a Podmínek a bude zjištěno podezření na nesrovnalost ve smyslu </w:t>
      </w:r>
      <w:r w:rsidR="004D4BDC">
        <w:rPr>
          <w:rFonts w:asciiTheme="minorHAnsi" w:hAnsiTheme="minorHAnsi"/>
          <w:snapToGrid w:val="0"/>
        </w:rPr>
        <w:t>n</w:t>
      </w:r>
      <w:r w:rsidR="004428F0">
        <w:rPr>
          <w:rFonts w:asciiTheme="minorHAnsi" w:hAnsiTheme="minorHAnsi"/>
          <w:snapToGrid w:val="0"/>
        </w:rPr>
        <w:t>ařízení Evropského parlamentu a Rady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D741BD">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CE2B0B">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145050">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D741BD" w:rsidRPr="00FC5595" w:rsidRDefault="00D741BD" w:rsidP="00D741BD">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Část V</w:t>
      </w:r>
    </w:p>
    <w:p w:rsidR="00D741BD" w:rsidRDefault="00D741BD" w:rsidP="00D741BD">
      <w:pPr>
        <w:jc w:val="center"/>
        <w:rPr>
          <w:rFonts w:asciiTheme="minorHAnsi" w:hAnsiTheme="minorHAnsi"/>
          <w:b/>
          <w:i/>
          <w:snapToGrid w:val="0"/>
        </w:rPr>
      </w:pPr>
      <w:r>
        <w:rPr>
          <w:rFonts w:asciiTheme="minorHAnsi" w:hAnsiTheme="minorHAnsi"/>
          <w:b/>
          <w:i/>
          <w:snapToGrid w:val="0"/>
        </w:rPr>
        <w:t>Veřejná podpora</w:t>
      </w:r>
    </w:p>
    <w:p w:rsidR="00D741BD" w:rsidRDefault="00D741BD" w:rsidP="00D741BD">
      <w:pPr>
        <w:jc w:val="center"/>
        <w:rPr>
          <w:rFonts w:asciiTheme="minorHAnsi" w:hAnsiTheme="minorHAnsi"/>
          <w:b/>
          <w:i/>
          <w:snapToGrid w:val="0"/>
        </w:rPr>
      </w:pPr>
    </w:p>
    <w:p w:rsidR="00D741BD" w:rsidRPr="00D741BD" w:rsidRDefault="00D741BD" w:rsidP="00D741BD">
      <w:pPr>
        <w:pStyle w:val="Odstavecseseznamem"/>
        <w:numPr>
          <w:ilvl w:val="0"/>
          <w:numId w:val="16"/>
        </w:numPr>
        <w:spacing w:after="240"/>
        <w:ind w:left="357" w:hanging="357"/>
        <w:jc w:val="both"/>
        <w:rPr>
          <w:rFonts w:asciiTheme="minorHAnsi" w:hAnsiTheme="minorHAnsi"/>
          <w:snapToGrid w:val="0"/>
        </w:rPr>
      </w:pPr>
      <w:r w:rsidRPr="00ED6EAA">
        <w:rPr>
          <w:rFonts w:ascii="Calibri" w:hAnsi="Calibri"/>
          <w:snapToGrid w:val="0"/>
        </w:rPr>
        <w:t>Dotace je udělena v souladu s </w:t>
      </w:r>
      <w:r w:rsidRPr="00ED6EAA" w:rsidDel="00C2375A">
        <w:rPr>
          <w:rFonts w:ascii="Calibri" w:hAnsi="Calibri"/>
          <w:snapToGrid w:val="0"/>
        </w:rPr>
        <w:t xml:space="preserve"> </w:t>
      </w:r>
      <w:r w:rsidRPr="00ED6EAA">
        <w:rPr>
          <w:rFonts w:ascii="Calibri" w:hAnsi="Calibri"/>
          <w:snapToGrid w:val="0"/>
        </w:rPr>
        <w:t>nařízením Komise č. 1407/2013</w:t>
      </w:r>
      <w:r w:rsidRPr="004A314E">
        <w:rPr>
          <w:rFonts w:ascii="Calibri" w:hAnsi="Calibri"/>
          <w:snapToGrid w:val="0"/>
          <w:vertAlign w:val="superscript"/>
        </w:rPr>
        <w:footnoteReference w:id="7"/>
      </w:r>
      <w:r w:rsidRPr="00ED6EAA">
        <w:rPr>
          <w:rFonts w:ascii="Calibri" w:hAnsi="Calibri"/>
          <w:snapToGrid w:val="0"/>
        </w:rPr>
        <w:t xml:space="preserve"> ze dne 18. prosince 2013 o použití článku 107 a 108 SFEU na podporu de minimis, v případě kumulativního naplnění definičních znaků veřejné podpory. Projekty budou posuzovány jednotlivě.</w:t>
      </w:r>
      <w:r w:rsidRPr="00ED6EAA">
        <w:rPr>
          <w:rFonts w:asciiTheme="minorHAnsi" w:hAnsiTheme="minorHAnsi"/>
          <w:snapToGrid w:val="0"/>
        </w:rPr>
        <w:t> </w:t>
      </w:r>
    </w:p>
    <w:p w:rsidR="00D741BD" w:rsidRPr="00D741BD" w:rsidRDefault="00D741BD" w:rsidP="00D741BD">
      <w:pPr>
        <w:pStyle w:val="Odstavecseseznamem"/>
        <w:numPr>
          <w:ilvl w:val="0"/>
          <w:numId w:val="5"/>
        </w:numPr>
        <w:spacing w:after="240"/>
        <w:ind w:left="357" w:hanging="357"/>
        <w:jc w:val="both"/>
        <w:rPr>
          <w:rFonts w:ascii="Calibri" w:hAnsi="Calibri"/>
          <w:snapToGrid w:val="0"/>
        </w:rPr>
      </w:pPr>
      <w:r w:rsidRPr="00F62691">
        <w:rPr>
          <w:rFonts w:ascii="Calibri" w:hAnsi="Calibri"/>
          <w:snapToGrid w:val="0"/>
        </w:rPr>
        <w:t xml:space="preserve">Příjemce se zavazuje vrátit poskytovateli bez zbytečného odkladu vyplacenou hodnotu dotace, pokud Komise rozhodne podle přímo použitelného právního předpisu EU </w:t>
      </w:r>
      <w:r>
        <w:rPr>
          <w:rFonts w:ascii="Calibri" w:hAnsi="Calibri"/>
          <w:snapToGrid w:val="0"/>
        </w:rPr>
        <w:br/>
      </w:r>
      <w:r w:rsidRPr="00F62691">
        <w:rPr>
          <w:rFonts w:ascii="Calibri" w:hAnsi="Calibri"/>
          <w:snapToGrid w:val="0"/>
        </w:rPr>
        <w:t>o vrácení podpory</w:t>
      </w:r>
      <w:r>
        <w:rPr>
          <w:rFonts w:ascii="Calibri" w:hAnsi="Calibri"/>
          <w:snapToGrid w:val="0"/>
        </w:rPr>
        <w:t>.</w:t>
      </w:r>
      <w:r w:rsidRPr="00F62691">
        <w:rPr>
          <w:rFonts w:ascii="Calibri" w:hAnsi="Calibri"/>
          <w:snapToGrid w:val="0"/>
        </w:rPr>
        <w:t xml:space="preserve"> Hodnotu dotace příjemce vrací včetně úroků určených v rozhodnutí Komise. </w:t>
      </w:r>
      <w:r>
        <w:rPr>
          <w:rFonts w:ascii="Calibri" w:hAnsi="Calibri"/>
          <w:snapToGrid w:val="0"/>
        </w:rPr>
        <w:t>Poskytovatel</w:t>
      </w:r>
      <w:r w:rsidRPr="00F62691">
        <w:rPr>
          <w:rFonts w:ascii="Calibri" w:hAnsi="Calibri"/>
          <w:snapToGrid w:val="0"/>
        </w:rPr>
        <w:t xml:space="preserve"> si vyhrazuje </w:t>
      </w:r>
      <w:r>
        <w:rPr>
          <w:rFonts w:ascii="Calibri" w:hAnsi="Calibri"/>
          <w:snapToGrid w:val="0"/>
        </w:rPr>
        <w:t xml:space="preserve">právo, </w:t>
      </w:r>
      <w:r w:rsidRPr="00F62691">
        <w:rPr>
          <w:rFonts w:ascii="Calibri" w:hAnsi="Calibri"/>
          <w:snapToGrid w:val="0"/>
        </w:rPr>
        <w:t>v případě rozhodnutí Komise o navrácení podpory</w:t>
      </w:r>
      <w:r>
        <w:rPr>
          <w:rFonts w:ascii="Calibri" w:hAnsi="Calibri"/>
          <w:snapToGrid w:val="0"/>
        </w:rPr>
        <w:t>,</w:t>
      </w:r>
      <w:r w:rsidRPr="00F62691">
        <w:rPr>
          <w:rFonts w:ascii="Calibri" w:hAnsi="Calibri"/>
          <w:snapToGrid w:val="0"/>
        </w:rPr>
        <w:t xml:space="preserve"> pozastavit proplácení finančních prostředků dotace. Pokud Komise rozhodne </w:t>
      </w:r>
      <w:r>
        <w:rPr>
          <w:rFonts w:ascii="Calibri" w:hAnsi="Calibri"/>
          <w:snapToGrid w:val="0"/>
        </w:rPr>
        <w:br/>
      </w:r>
      <w:r w:rsidRPr="00F62691">
        <w:rPr>
          <w:rFonts w:ascii="Calibri" w:hAnsi="Calibri"/>
          <w:snapToGrid w:val="0"/>
        </w:rPr>
        <w:t>o vrácení podpory a nedošlo-li k vyplacení celé hodnoty dotace, nebude doposud nevyplacená část hodnoty dotace příjemci vyplacena.</w:t>
      </w:r>
      <w:r>
        <w:t xml:space="preserve">  </w:t>
      </w:r>
    </w:p>
    <w:p w:rsidR="00D741BD" w:rsidRPr="00883D25" w:rsidRDefault="00D741BD" w:rsidP="00D741BD">
      <w:pPr>
        <w:pStyle w:val="Odstavecseseznamem"/>
        <w:numPr>
          <w:ilvl w:val="0"/>
          <w:numId w:val="5"/>
        </w:numPr>
        <w:spacing w:after="120"/>
        <w:jc w:val="both"/>
        <w:rPr>
          <w:rFonts w:ascii="Calibri" w:hAnsi="Calibri"/>
          <w:snapToGrid w:val="0"/>
        </w:rPr>
      </w:pPr>
      <w:r w:rsidRPr="00883D25">
        <w:rPr>
          <w:rFonts w:ascii="Calibri" w:hAnsi="Calibri"/>
          <w:snapToGrid w:val="0"/>
        </w:rPr>
        <w:lastRenderedPageBreak/>
        <w:t xml:space="preserve">Příjemce dotace bere na vědomí, že Evropská komise může uložit příjemci navrácení veřejné podpory spolu s příslušným úrokem zpět poskytovateli, pokud shledá, </w:t>
      </w:r>
      <w:r>
        <w:rPr>
          <w:rFonts w:ascii="Calibri" w:hAnsi="Calibri"/>
          <w:snapToGrid w:val="0"/>
        </w:rPr>
        <w:br/>
      </w:r>
      <w:r w:rsidRPr="00883D25">
        <w:rPr>
          <w:rFonts w:ascii="Calibri" w:hAnsi="Calibri"/>
          <w:snapToGrid w:val="0"/>
        </w:rPr>
        <w:t xml:space="preserve">že poskytnutá dotace představuje zakázanou veřejnou podporu neslučitelnou s vnitřním trhem. </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63211A" w:rsidRDefault="0063211A" w:rsidP="0063371D">
      <w:pPr>
        <w:keepNext/>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D741BD">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D741BD">
      <w:pPr>
        <w:widowControl w:val="0"/>
        <w:numPr>
          <w:ilvl w:val="0"/>
          <w:numId w:val="14"/>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D741BD">
      <w:pPr>
        <w:widowControl w:val="0"/>
        <w:numPr>
          <w:ilvl w:val="0"/>
          <w:numId w:val="14"/>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E97CE3">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D741BD">
      <w:pPr>
        <w:widowControl w:val="0"/>
        <w:numPr>
          <w:ilvl w:val="0"/>
          <w:numId w:val="14"/>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7A4FE7">
      <w:pPr>
        <w:widowControl w:val="0"/>
        <w:numPr>
          <w:ilvl w:val="0"/>
          <w:numId w:val="14"/>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C11B01">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p w:rsidR="00853E7D" w:rsidRPr="007D6147" w:rsidRDefault="00853E7D">
      <w:pPr>
        <w:rPr>
          <w:rFonts w:asciiTheme="minorHAnsi" w:hAnsiTheme="minorHAnsi"/>
          <w:snapToGrid w:val="0"/>
        </w:rPr>
      </w:pPr>
    </w:p>
    <w:sectPr w:rsidR="00853E7D" w:rsidRPr="007D6147"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58" w:rsidRDefault="00ED3458">
      <w:r>
        <w:separator/>
      </w:r>
    </w:p>
  </w:endnote>
  <w:endnote w:type="continuationSeparator" w:id="0">
    <w:p w:rsidR="00ED3458" w:rsidRDefault="00ED3458">
      <w:r>
        <w:continuationSeparator/>
      </w:r>
    </w:p>
  </w:endnote>
  <w:endnote w:type="continuationNotice" w:id="1">
    <w:p w:rsidR="00ED3458" w:rsidRDefault="00ED3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58" w:rsidRPr="00FC5595" w:rsidRDefault="00ED3458">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6C4C70">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6C4C70">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D3458" w:rsidRPr="00456D35" w:rsidTr="00ED345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ED3458" w:rsidRPr="00456D35" w:rsidRDefault="00ED3458" w:rsidP="00ED345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ED3458" w:rsidRPr="00456D35" w:rsidRDefault="00ED3458" w:rsidP="00ED345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ED3458" w:rsidRPr="00456D35" w:rsidRDefault="00ED3458" w:rsidP="00ED345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ED3458" w:rsidRPr="00456D35" w:rsidRDefault="00ED3458" w:rsidP="00ED345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ED3458" w:rsidRPr="00456D35" w:rsidRDefault="00ED3458" w:rsidP="00ED345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6C4C70">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6C4C70">
            <w:rPr>
              <w:rFonts w:ascii="Arial" w:hAnsi="Arial" w:cs="Arial"/>
              <w:noProof/>
              <w:sz w:val="20"/>
            </w:rPr>
            <w:t>13</w:t>
          </w:r>
          <w:r w:rsidRPr="00456D35">
            <w:rPr>
              <w:rFonts w:ascii="Arial" w:hAnsi="Arial" w:cs="Arial"/>
              <w:sz w:val="20"/>
            </w:rPr>
            <w:fldChar w:fldCharType="end"/>
          </w:r>
        </w:p>
      </w:tc>
    </w:tr>
  </w:tbl>
  <w:p w:rsidR="00ED3458" w:rsidRDefault="00ED3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58" w:rsidRDefault="00ED3458">
      <w:r>
        <w:separator/>
      </w:r>
    </w:p>
  </w:footnote>
  <w:footnote w:type="continuationSeparator" w:id="0">
    <w:p w:rsidR="00ED3458" w:rsidRDefault="00ED3458">
      <w:r>
        <w:continuationSeparator/>
      </w:r>
    </w:p>
  </w:footnote>
  <w:footnote w:type="continuationNotice" w:id="1">
    <w:p w:rsidR="00ED3458" w:rsidRDefault="00ED3458"/>
  </w:footnote>
  <w:footnote w:id="2">
    <w:p w:rsidR="00ED3458" w:rsidRPr="00F84ABC" w:rsidRDefault="00ED3458" w:rsidP="007B48BD">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ED3458" w:rsidRPr="00F84ABC" w:rsidRDefault="00ED3458">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ED3458" w:rsidRPr="00FC5595" w:rsidRDefault="00ED3458" w:rsidP="0042131F">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rsidR="00043FA4" w:rsidRPr="00D35A82" w:rsidRDefault="00043FA4" w:rsidP="00043FA4">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043FA4" w:rsidRDefault="00043FA4" w:rsidP="00043FA4">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rsidR="00ED3458" w:rsidRDefault="00ED3458" w:rsidP="00D741BD">
      <w:pPr>
        <w:pStyle w:val="Textpoznpodarou"/>
      </w:pPr>
      <w:r>
        <w:rPr>
          <w:rStyle w:val="Znakapoznpodarou"/>
        </w:rPr>
        <w:footnoteRef/>
      </w:r>
      <w:r>
        <w:t xml:space="preserve"> </w:t>
      </w:r>
      <w:r w:rsidRPr="00C306A3">
        <w:rPr>
          <w:rFonts w:asciiTheme="minorHAnsi" w:hAnsiTheme="minorHAnsi"/>
          <w:sz w:val="16"/>
          <w:szCs w:val="16"/>
        </w:rPr>
        <w:t>Úř. věst. L 352, 24. 12. 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58" w:rsidRDefault="00ED3458">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9E0FDE"/>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A101BD5"/>
    <w:multiLevelType w:val="hybridMultilevel"/>
    <w:tmpl w:val="0B40D176"/>
    <w:lvl w:ilvl="0" w:tplc="C89EE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FC7B7E"/>
    <w:multiLevelType w:val="hybridMultilevel"/>
    <w:tmpl w:val="4ECA1F28"/>
    <w:lvl w:ilvl="0" w:tplc="195E9BC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C7E7387"/>
    <w:multiLevelType w:val="hybridMultilevel"/>
    <w:tmpl w:val="4B5EBE66"/>
    <w:lvl w:ilvl="0" w:tplc="C89EE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84F3EB6"/>
    <w:multiLevelType w:val="hybridMultilevel"/>
    <w:tmpl w:val="4B5EBE66"/>
    <w:lvl w:ilvl="0" w:tplc="C89EE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C75DD4"/>
    <w:multiLevelType w:val="hybridMultilevel"/>
    <w:tmpl w:val="BE647A36"/>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num w:numId="1">
    <w:abstractNumId w:val="9"/>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6"/>
  </w:num>
  <w:num w:numId="7">
    <w:abstractNumId w:val="18"/>
  </w:num>
  <w:num w:numId="8">
    <w:abstractNumId w:val="20"/>
  </w:num>
  <w:num w:numId="9">
    <w:abstractNumId w:val="8"/>
  </w:num>
  <w:num w:numId="10">
    <w:abstractNumId w:val="11"/>
  </w:num>
  <w:num w:numId="11">
    <w:abstractNumId w:val="16"/>
  </w:num>
  <w:num w:numId="12">
    <w:abstractNumId w:val="2"/>
  </w:num>
  <w:num w:numId="13">
    <w:abstractNumId w:val="21"/>
  </w:num>
  <w:num w:numId="14">
    <w:abstractNumId w:val="13"/>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5"/>
  </w:num>
  <w:num w:numId="19">
    <w:abstractNumId w:val="3"/>
  </w:num>
  <w:num w:numId="20">
    <w:abstractNumId w:val="17"/>
  </w:num>
  <w:num w:numId="21">
    <w:abstractNumId w:val="10"/>
  </w:num>
  <w:num w:numId="2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A58"/>
    <w:rsid w:val="00015B85"/>
    <w:rsid w:val="000163D3"/>
    <w:rsid w:val="000169AC"/>
    <w:rsid w:val="000229A8"/>
    <w:rsid w:val="0002338D"/>
    <w:rsid w:val="000247E7"/>
    <w:rsid w:val="00026677"/>
    <w:rsid w:val="00026B2A"/>
    <w:rsid w:val="0002769B"/>
    <w:rsid w:val="00031DC8"/>
    <w:rsid w:val="00031F0B"/>
    <w:rsid w:val="000332F0"/>
    <w:rsid w:val="00033558"/>
    <w:rsid w:val="00034A45"/>
    <w:rsid w:val="000358FE"/>
    <w:rsid w:val="00035D48"/>
    <w:rsid w:val="000372AC"/>
    <w:rsid w:val="00037656"/>
    <w:rsid w:val="000404B5"/>
    <w:rsid w:val="00040561"/>
    <w:rsid w:val="00040F10"/>
    <w:rsid w:val="0004218A"/>
    <w:rsid w:val="000421A0"/>
    <w:rsid w:val="00042F67"/>
    <w:rsid w:val="00043591"/>
    <w:rsid w:val="00043C50"/>
    <w:rsid w:val="00043FA4"/>
    <w:rsid w:val="00044983"/>
    <w:rsid w:val="00044D5C"/>
    <w:rsid w:val="0004503C"/>
    <w:rsid w:val="00046566"/>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163D"/>
    <w:rsid w:val="00082976"/>
    <w:rsid w:val="00082B33"/>
    <w:rsid w:val="00084317"/>
    <w:rsid w:val="000843D6"/>
    <w:rsid w:val="0008476A"/>
    <w:rsid w:val="00084C63"/>
    <w:rsid w:val="0008507D"/>
    <w:rsid w:val="000879E2"/>
    <w:rsid w:val="000913C6"/>
    <w:rsid w:val="0009300F"/>
    <w:rsid w:val="0009347A"/>
    <w:rsid w:val="00093B3F"/>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B90"/>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050"/>
    <w:rsid w:val="00145099"/>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73"/>
    <w:rsid w:val="00183695"/>
    <w:rsid w:val="00184771"/>
    <w:rsid w:val="00190165"/>
    <w:rsid w:val="001910DA"/>
    <w:rsid w:val="00191F74"/>
    <w:rsid w:val="001925D3"/>
    <w:rsid w:val="00192DA5"/>
    <w:rsid w:val="00193E83"/>
    <w:rsid w:val="00193FEA"/>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4E46"/>
    <w:rsid w:val="001F52B3"/>
    <w:rsid w:val="001F5304"/>
    <w:rsid w:val="001F558C"/>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0010"/>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748"/>
    <w:rsid w:val="002B5CEE"/>
    <w:rsid w:val="002B67F7"/>
    <w:rsid w:val="002B7667"/>
    <w:rsid w:val="002C0EFE"/>
    <w:rsid w:val="002C129B"/>
    <w:rsid w:val="002C15E7"/>
    <w:rsid w:val="002C1F2E"/>
    <w:rsid w:val="002C259D"/>
    <w:rsid w:val="002C30C6"/>
    <w:rsid w:val="002C4AA3"/>
    <w:rsid w:val="002C4BAD"/>
    <w:rsid w:val="002C5716"/>
    <w:rsid w:val="002C61C5"/>
    <w:rsid w:val="002C7A7F"/>
    <w:rsid w:val="002C7B0E"/>
    <w:rsid w:val="002C7E88"/>
    <w:rsid w:val="002D2059"/>
    <w:rsid w:val="002D2F92"/>
    <w:rsid w:val="002D5E1E"/>
    <w:rsid w:val="002D7213"/>
    <w:rsid w:val="002E0858"/>
    <w:rsid w:val="002E0E03"/>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17A5B"/>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07E"/>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7A1"/>
    <w:rsid w:val="004A5FD6"/>
    <w:rsid w:val="004A6162"/>
    <w:rsid w:val="004A6337"/>
    <w:rsid w:val="004A78F1"/>
    <w:rsid w:val="004B2329"/>
    <w:rsid w:val="004B2CCE"/>
    <w:rsid w:val="004B497D"/>
    <w:rsid w:val="004B6003"/>
    <w:rsid w:val="004B6B59"/>
    <w:rsid w:val="004B71F0"/>
    <w:rsid w:val="004B7407"/>
    <w:rsid w:val="004B7C66"/>
    <w:rsid w:val="004C0472"/>
    <w:rsid w:val="004C0B3F"/>
    <w:rsid w:val="004C225D"/>
    <w:rsid w:val="004C2858"/>
    <w:rsid w:val="004C2CF4"/>
    <w:rsid w:val="004C315F"/>
    <w:rsid w:val="004C454C"/>
    <w:rsid w:val="004C4DCE"/>
    <w:rsid w:val="004C5BB5"/>
    <w:rsid w:val="004C626A"/>
    <w:rsid w:val="004D0820"/>
    <w:rsid w:val="004D093C"/>
    <w:rsid w:val="004D1932"/>
    <w:rsid w:val="004D1FA1"/>
    <w:rsid w:val="004D2008"/>
    <w:rsid w:val="004D22C6"/>
    <w:rsid w:val="004D44C5"/>
    <w:rsid w:val="004D4BDC"/>
    <w:rsid w:val="004D6C26"/>
    <w:rsid w:val="004E0B64"/>
    <w:rsid w:val="004E0CE5"/>
    <w:rsid w:val="004E0DAB"/>
    <w:rsid w:val="004E1155"/>
    <w:rsid w:val="004E2F3A"/>
    <w:rsid w:val="004E3E06"/>
    <w:rsid w:val="004E442E"/>
    <w:rsid w:val="004E4D28"/>
    <w:rsid w:val="004E5E0F"/>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7D3"/>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923"/>
    <w:rsid w:val="00597D37"/>
    <w:rsid w:val="005A09AB"/>
    <w:rsid w:val="005A46C7"/>
    <w:rsid w:val="005A572E"/>
    <w:rsid w:val="005A6AFE"/>
    <w:rsid w:val="005B3D8A"/>
    <w:rsid w:val="005B4222"/>
    <w:rsid w:val="005B448E"/>
    <w:rsid w:val="005B688B"/>
    <w:rsid w:val="005B7EBB"/>
    <w:rsid w:val="005C307C"/>
    <w:rsid w:val="005C3BF4"/>
    <w:rsid w:val="005C3F8F"/>
    <w:rsid w:val="005C6BE2"/>
    <w:rsid w:val="005C732F"/>
    <w:rsid w:val="005C75F6"/>
    <w:rsid w:val="005C7C8E"/>
    <w:rsid w:val="005D0D25"/>
    <w:rsid w:val="005D1902"/>
    <w:rsid w:val="005D1B16"/>
    <w:rsid w:val="005D1D4A"/>
    <w:rsid w:val="005D2210"/>
    <w:rsid w:val="005D2C4F"/>
    <w:rsid w:val="005D37E4"/>
    <w:rsid w:val="005D3A2D"/>
    <w:rsid w:val="005D3D62"/>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3A1E"/>
    <w:rsid w:val="00604598"/>
    <w:rsid w:val="00604D9C"/>
    <w:rsid w:val="00607F33"/>
    <w:rsid w:val="00610855"/>
    <w:rsid w:val="00611446"/>
    <w:rsid w:val="00611EB3"/>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371D"/>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0B30"/>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44F3"/>
    <w:rsid w:val="006B5FEB"/>
    <w:rsid w:val="006B6361"/>
    <w:rsid w:val="006C0035"/>
    <w:rsid w:val="006C0E68"/>
    <w:rsid w:val="006C1105"/>
    <w:rsid w:val="006C17BD"/>
    <w:rsid w:val="006C3958"/>
    <w:rsid w:val="006C4C70"/>
    <w:rsid w:val="006C6442"/>
    <w:rsid w:val="006C6CB0"/>
    <w:rsid w:val="006D045F"/>
    <w:rsid w:val="006D0EC8"/>
    <w:rsid w:val="006D1D0A"/>
    <w:rsid w:val="006D723D"/>
    <w:rsid w:val="006E04FF"/>
    <w:rsid w:val="006E0EC9"/>
    <w:rsid w:val="006E109A"/>
    <w:rsid w:val="006E1384"/>
    <w:rsid w:val="006E17A4"/>
    <w:rsid w:val="006E1C9D"/>
    <w:rsid w:val="006E1CEC"/>
    <w:rsid w:val="006E216D"/>
    <w:rsid w:val="006E37A5"/>
    <w:rsid w:val="006E388F"/>
    <w:rsid w:val="006E5DA5"/>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4801"/>
    <w:rsid w:val="0071539D"/>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FCC"/>
    <w:rsid w:val="0075435D"/>
    <w:rsid w:val="00754879"/>
    <w:rsid w:val="007548A2"/>
    <w:rsid w:val="00754D1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6CC3"/>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6D4"/>
    <w:rsid w:val="00885B96"/>
    <w:rsid w:val="008863B2"/>
    <w:rsid w:val="008901B9"/>
    <w:rsid w:val="0089071D"/>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171"/>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4FF9"/>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189C"/>
    <w:rsid w:val="00963F27"/>
    <w:rsid w:val="00966B8A"/>
    <w:rsid w:val="00966C9F"/>
    <w:rsid w:val="00967702"/>
    <w:rsid w:val="00967CFB"/>
    <w:rsid w:val="0097038D"/>
    <w:rsid w:val="00970BAF"/>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5CA6"/>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18F2"/>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5A3D"/>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472D"/>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39CD"/>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7040"/>
    <w:rsid w:val="00C01376"/>
    <w:rsid w:val="00C020A2"/>
    <w:rsid w:val="00C02AF2"/>
    <w:rsid w:val="00C03337"/>
    <w:rsid w:val="00C05809"/>
    <w:rsid w:val="00C058A0"/>
    <w:rsid w:val="00C059CD"/>
    <w:rsid w:val="00C0625B"/>
    <w:rsid w:val="00C07550"/>
    <w:rsid w:val="00C11B01"/>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5F11"/>
    <w:rsid w:val="00C47706"/>
    <w:rsid w:val="00C477AC"/>
    <w:rsid w:val="00C479F3"/>
    <w:rsid w:val="00C506CA"/>
    <w:rsid w:val="00C50778"/>
    <w:rsid w:val="00C50887"/>
    <w:rsid w:val="00C52BB9"/>
    <w:rsid w:val="00C52C7B"/>
    <w:rsid w:val="00C554A8"/>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AE4"/>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2B0B"/>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41BD"/>
    <w:rsid w:val="00D7572A"/>
    <w:rsid w:val="00D75A9F"/>
    <w:rsid w:val="00D80245"/>
    <w:rsid w:val="00D81056"/>
    <w:rsid w:val="00D813D3"/>
    <w:rsid w:val="00D8157C"/>
    <w:rsid w:val="00D81885"/>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67"/>
    <w:rsid w:val="00DE5BE8"/>
    <w:rsid w:val="00DE5F8E"/>
    <w:rsid w:val="00DE642E"/>
    <w:rsid w:val="00DE695E"/>
    <w:rsid w:val="00DF01DC"/>
    <w:rsid w:val="00DF1352"/>
    <w:rsid w:val="00DF135E"/>
    <w:rsid w:val="00DF18EF"/>
    <w:rsid w:val="00DF37D1"/>
    <w:rsid w:val="00DF4100"/>
    <w:rsid w:val="00DF670D"/>
    <w:rsid w:val="00DF71C8"/>
    <w:rsid w:val="00DF7BFF"/>
    <w:rsid w:val="00E01829"/>
    <w:rsid w:val="00E023B4"/>
    <w:rsid w:val="00E03959"/>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4BA"/>
    <w:rsid w:val="00E81B06"/>
    <w:rsid w:val="00E81E31"/>
    <w:rsid w:val="00E829AC"/>
    <w:rsid w:val="00E83C53"/>
    <w:rsid w:val="00E86773"/>
    <w:rsid w:val="00E86A2D"/>
    <w:rsid w:val="00E9097C"/>
    <w:rsid w:val="00E9168D"/>
    <w:rsid w:val="00E92088"/>
    <w:rsid w:val="00E94AA6"/>
    <w:rsid w:val="00E9574A"/>
    <w:rsid w:val="00E957D8"/>
    <w:rsid w:val="00E96824"/>
    <w:rsid w:val="00E96EC4"/>
    <w:rsid w:val="00E97CE3"/>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3458"/>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6E73"/>
    <w:rsid w:val="00F879D2"/>
    <w:rsid w:val="00F90096"/>
    <w:rsid w:val="00F9099C"/>
    <w:rsid w:val="00F93472"/>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39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EF27680"/>
  <w15:docId w15:val="{4035DE57-5595-49C5-A29C-F57889C8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7397-1C99-40CD-8BF4-8B444ACCD099}">
  <ds:schemaRefs>
    <ds:schemaRef ds:uri="http://schemas.openxmlformats.org/officeDocument/2006/bibliography"/>
  </ds:schemaRefs>
</ds:datastoreItem>
</file>

<file path=customXml/itemProps10.xml><?xml version="1.0" encoding="utf-8"?>
<ds:datastoreItem xmlns:ds="http://schemas.openxmlformats.org/officeDocument/2006/customXml" ds:itemID="{642F7A96-46B0-444A-8C94-6745E06748E7}">
  <ds:schemaRefs>
    <ds:schemaRef ds:uri="http://schemas.openxmlformats.org/officeDocument/2006/bibliography"/>
  </ds:schemaRefs>
</ds:datastoreItem>
</file>

<file path=customXml/itemProps11.xml><?xml version="1.0" encoding="utf-8"?>
<ds:datastoreItem xmlns:ds="http://schemas.openxmlformats.org/officeDocument/2006/customXml" ds:itemID="{C627B6F7-0986-4673-B318-2DF4C2E32392}">
  <ds:schemaRefs>
    <ds:schemaRef ds:uri="http://schemas.openxmlformats.org/officeDocument/2006/bibliography"/>
  </ds:schemaRefs>
</ds:datastoreItem>
</file>

<file path=customXml/itemProps12.xml><?xml version="1.0" encoding="utf-8"?>
<ds:datastoreItem xmlns:ds="http://schemas.openxmlformats.org/officeDocument/2006/customXml" ds:itemID="{C35F43E6-0BF7-47B1-9EB4-F93CF4C88FBF}">
  <ds:schemaRefs>
    <ds:schemaRef ds:uri="http://schemas.openxmlformats.org/officeDocument/2006/bibliography"/>
  </ds:schemaRefs>
</ds:datastoreItem>
</file>

<file path=customXml/itemProps13.xml><?xml version="1.0" encoding="utf-8"?>
<ds:datastoreItem xmlns:ds="http://schemas.openxmlformats.org/officeDocument/2006/customXml" ds:itemID="{E9F9B084-E26D-48F6-BD45-860038009D29}">
  <ds:schemaRefs>
    <ds:schemaRef ds:uri="http://schemas.openxmlformats.org/officeDocument/2006/bibliography"/>
  </ds:schemaRefs>
</ds:datastoreItem>
</file>

<file path=customXml/itemProps14.xml><?xml version="1.0" encoding="utf-8"?>
<ds:datastoreItem xmlns:ds="http://schemas.openxmlformats.org/officeDocument/2006/customXml" ds:itemID="{6A49A371-1AFB-49C6-B5DB-DD7445D569FE}">
  <ds:schemaRefs>
    <ds:schemaRef ds:uri="http://schemas.openxmlformats.org/officeDocument/2006/bibliography"/>
  </ds:schemaRefs>
</ds:datastoreItem>
</file>

<file path=customXml/itemProps15.xml><?xml version="1.0" encoding="utf-8"?>
<ds:datastoreItem xmlns:ds="http://schemas.openxmlformats.org/officeDocument/2006/customXml" ds:itemID="{ED941037-BEA0-4C59-9A32-A18B084A7A97}">
  <ds:schemaRefs>
    <ds:schemaRef ds:uri="http://schemas.openxmlformats.org/officeDocument/2006/bibliography"/>
  </ds:schemaRefs>
</ds:datastoreItem>
</file>

<file path=customXml/itemProps16.xml><?xml version="1.0" encoding="utf-8"?>
<ds:datastoreItem xmlns:ds="http://schemas.openxmlformats.org/officeDocument/2006/customXml" ds:itemID="{6CDF89A3-F748-4177-80D5-E8D2E494EDDB}">
  <ds:schemaRefs>
    <ds:schemaRef ds:uri="http://schemas.openxmlformats.org/officeDocument/2006/bibliography"/>
  </ds:schemaRefs>
</ds:datastoreItem>
</file>

<file path=customXml/itemProps17.xml><?xml version="1.0" encoding="utf-8"?>
<ds:datastoreItem xmlns:ds="http://schemas.openxmlformats.org/officeDocument/2006/customXml" ds:itemID="{9DDF4512-635B-4AEF-84E0-5E96D3EFC694}">
  <ds:schemaRefs>
    <ds:schemaRef ds:uri="http://schemas.openxmlformats.org/officeDocument/2006/bibliography"/>
  </ds:schemaRefs>
</ds:datastoreItem>
</file>

<file path=customXml/itemProps18.xml><?xml version="1.0" encoding="utf-8"?>
<ds:datastoreItem xmlns:ds="http://schemas.openxmlformats.org/officeDocument/2006/customXml" ds:itemID="{7CDCCFB0-7DFB-43B6-BFBB-E1DCCDDB2820}">
  <ds:schemaRefs>
    <ds:schemaRef ds:uri="http://schemas.openxmlformats.org/officeDocument/2006/bibliography"/>
  </ds:schemaRefs>
</ds:datastoreItem>
</file>

<file path=customXml/itemProps19.xml><?xml version="1.0" encoding="utf-8"?>
<ds:datastoreItem xmlns:ds="http://schemas.openxmlformats.org/officeDocument/2006/customXml" ds:itemID="{5079DD99-3BCB-467B-ADB3-318F51F2D8B7}">
  <ds:schemaRefs>
    <ds:schemaRef ds:uri="http://schemas.openxmlformats.org/officeDocument/2006/bibliography"/>
  </ds:schemaRefs>
</ds:datastoreItem>
</file>

<file path=customXml/itemProps2.xml><?xml version="1.0" encoding="utf-8"?>
<ds:datastoreItem xmlns:ds="http://schemas.openxmlformats.org/officeDocument/2006/customXml" ds:itemID="{56E6F434-55BE-4B8D-8BA2-0AAD8B950E12}">
  <ds:schemaRefs>
    <ds:schemaRef ds:uri="http://schemas.openxmlformats.org/officeDocument/2006/bibliography"/>
  </ds:schemaRefs>
</ds:datastoreItem>
</file>

<file path=customXml/itemProps20.xml><?xml version="1.0" encoding="utf-8"?>
<ds:datastoreItem xmlns:ds="http://schemas.openxmlformats.org/officeDocument/2006/customXml" ds:itemID="{566484E4-A8A6-4EAC-9087-9EE80FF0AF91}">
  <ds:schemaRefs>
    <ds:schemaRef ds:uri="http://schemas.openxmlformats.org/officeDocument/2006/bibliography"/>
  </ds:schemaRefs>
</ds:datastoreItem>
</file>

<file path=customXml/itemProps21.xml><?xml version="1.0" encoding="utf-8"?>
<ds:datastoreItem xmlns:ds="http://schemas.openxmlformats.org/officeDocument/2006/customXml" ds:itemID="{6AE93912-42D3-49EE-BF93-DF50D66B4440}">
  <ds:schemaRefs>
    <ds:schemaRef ds:uri="http://schemas.openxmlformats.org/officeDocument/2006/bibliography"/>
  </ds:schemaRefs>
</ds:datastoreItem>
</file>

<file path=customXml/itemProps22.xml><?xml version="1.0" encoding="utf-8"?>
<ds:datastoreItem xmlns:ds="http://schemas.openxmlformats.org/officeDocument/2006/customXml" ds:itemID="{5AAA2038-1ECE-4308-A22A-3AA2C23515C4}">
  <ds:schemaRefs>
    <ds:schemaRef ds:uri="http://schemas.openxmlformats.org/officeDocument/2006/bibliography"/>
  </ds:schemaRefs>
</ds:datastoreItem>
</file>

<file path=customXml/itemProps3.xml><?xml version="1.0" encoding="utf-8"?>
<ds:datastoreItem xmlns:ds="http://schemas.openxmlformats.org/officeDocument/2006/customXml" ds:itemID="{4FFC0C19-922A-48C9-AD49-2AB32FA9072E}">
  <ds:schemaRefs>
    <ds:schemaRef ds:uri="http://schemas.openxmlformats.org/officeDocument/2006/bibliography"/>
  </ds:schemaRefs>
</ds:datastoreItem>
</file>

<file path=customXml/itemProps4.xml><?xml version="1.0" encoding="utf-8"?>
<ds:datastoreItem xmlns:ds="http://schemas.openxmlformats.org/officeDocument/2006/customXml" ds:itemID="{EEF5A39C-590F-40FA-B0B5-FA4AD06112B8}">
  <ds:schemaRefs>
    <ds:schemaRef ds:uri="http://schemas.openxmlformats.org/officeDocument/2006/bibliography"/>
  </ds:schemaRefs>
</ds:datastoreItem>
</file>

<file path=customXml/itemProps5.xml><?xml version="1.0" encoding="utf-8"?>
<ds:datastoreItem xmlns:ds="http://schemas.openxmlformats.org/officeDocument/2006/customXml" ds:itemID="{E07EEE18-A7DE-4179-915D-3728118F13FC}">
  <ds:schemaRefs>
    <ds:schemaRef ds:uri="http://schemas.openxmlformats.org/officeDocument/2006/bibliography"/>
  </ds:schemaRefs>
</ds:datastoreItem>
</file>

<file path=customXml/itemProps6.xml><?xml version="1.0" encoding="utf-8"?>
<ds:datastoreItem xmlns:ds="http://schemas.openxmlformats.org/officeDocument/2006/customXml" ds:itemID="{3E76DD73-9B6B-47FE-BBB6-B378D9DF7982}">
  <ds:schemaRefs>
    <ds:schemaRef ds:uri="http://schemas.openxmlformats.org/officeDocument/2006/bibliography"/>
  </ds:schemaRefs>
</ds:datastoreItem>
</file>

<file path=customXml/itemProps7.xml><?xml version="1.0" encoding="utf-8"?>
<ds:datastoreItem xmlns:ds="http://schemas.openxmlformats.org/officeDocument/2006/customXml" ds:itemID="{B452288F-4877-4072-8055-0EF392ABB06D}">
  <ds:schemaRefs>
    <ds:schemaRef ds:uri="http://schemas.openxmlformats.org/officeDocument/2006/bibliography"/>
  </ds:schemaRefs>
</ds:datastoreItem>
</file>

<file path=customXml/itemProps8.xml><?xml version="1.0" encoding="utf-8"?>
<ds:datastoreItem xmlns:ds="http://schemas.openxmlformats.org/officeDocument/2006/customXml" ds:itemID="{F464083E-DC24-432D-B697-D067EC87376B}">
  <ds:schemaRefs>
    <ds:schemaRef ds:uri="http://schemas.openxmlformats.org/officeDocument/2006/bibliography"/>
  </ds:schemaRefs>
</ds:datastoreItem>
</file>

<file path=customXml/itemProps9.xml><?xml version="1.0" encoding="utf-8"?>
<ds:datastoreItem xmlns:ds="http://schemas.openxmlformats.org/officeDocument/2006/customXml" ds:itemID="{6A72B569-FB19-4BC6-8378-BAA40E95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3076</Words>
  <Characters>18150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20</cp:revision>
  <cp:lastPrinted>2014-05-14T09:54:00Z</cp:lastPrinted>
  <dcterms:created xsi:type="dcterms:W3CDTF">2016-05-13T11:21:00Z</dcterms:created>
  <dcterms:modified xsi:type="dcterms:W3CDTF">2019-11-05T08:53:00Z</dcterms:modified>
</cp:coreProperties>
</file>